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B" w:rsidRDefault="001925BD" w:rsidP="00E95557">
      <w:pPr>
        <w:pStyle w:val="5"/>
        <w:ind w:left="7080" w:firstLine="708"/>
      </w:pPr>
      <w:r w:rsidRPr="001925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128905</wp:posOffset>
            </wp:positionV>
            <wp:extent cx="551815" cy="714375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>М У Н И Ц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Pr="00ED6B10" w:rsidRDefault="00F944B5" w:rsidP="003F5AB1">
      <w:pPr>
        <w:jc w:val="center"/>
        <w:rPr>
          <w:b/>
          <w:bCs/>
          <w:sz w:val="36"/>
          <w:szCs w:val="36"/>
        </w:rPr>
      </w:pPr>
      <w:r w:rsidRPr="00ED6B10">
        <w:rPr>
          <w:b/>
          <w:bCs/>
          <w:sz w:val="36"/>
          <w:szCs w:val="36"/>
        </w:rPr>
        <w:t>Р Е Ш Е Н И Е</w:t>
      </w:r>
    </w:p>
    <w:p w:rsidR="00E7601C" w:rsidRPr="00B1423D" w:rsidRDefault="00E7601C" w:rsidP="00B1423D">
      <w:pPr>
        <w:rPr>
          <w:sz w:val="28"/>
          <w:szCs w:val="28"/>
        </w:rPr>
      </w:pPr>
    </w:p>
    <w:p w:rsidR="00F944B5" w:rsidRPr="006735D5" w:rsidRDefault="006735D5" w:rsidP="00B1423D">
      <w:pPr>
        <w:rPr>
          <w:b/>
          <w:sz w:val="24"/>
          <w:szCs w:val="24"/>
        </w:rPr>
      </w:pPr>
      <w:r>
        <w:rPr>
          <w:b/>
          <w:sz w:val="24"/>
          <w:szCs w:val="24"/>
        </w:rPr>
        <w:t>06.07.2022                                                                                                                                  № 61</w:t>
      </w:r>
    </w:p>
    <w:p w:rsidR="005C1080" w:rsidRDefault="005C1080" w:rsidP="00B1423D">
      <w:pPr>
        <w:rPr>
          <w:sz w:val="28"/>
          <w:szCs w:val="28"/>
          <w:u w:val="single"/>
        </w:rPr>
      </w:pPr>
    </w:p>
    <w:p w:rsidR="00615895" w:rsidRPr="00B1423D" w:rsidRDefault="00615895" w:rsidP="00B1423D">
      <w:pPr>
        <w:rPr>
          <w:sz w:val="28"/>
          <w:szCs w:val="28"/>
          <w:u w:val="single"/>
        </w:rPr>
      </w:pPr>
    </w:p>
    <w:p w:rsidR="00615895" w:rsidRDefault="008C3DDE" w:rsidP="00615895">
      <w:pPr>
        <w:pStyle w:val="1"/>
        <w:ind w:right="-30"/>
        <w:jc w:val="center"/>
        <w:rPr>
          <w:b/>
          <w:bCs/>
          <w:sz w:val="28"/>
          <w:szCs w:val="26"/>
        </w:rPr>
      </w:pPr>
      <w:r w:rsidRPr="00615895">
        <w:rPr>
          <w:b/>
          <w:bCs/>
          <w:sz w:val="28"/>
          <w:szCs w:val="26"/>
        </w:rPr>
        <w:t>О</w:t>
      </w:r>
      <w:r w:rsidR="005765DC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внесении</w:t>
      </w:r>
      <w:r w:rsidR="005765DC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 xml:space="preserve">изменений в </w:t>
      </w:r>
      <w:r w:rsidR="00615895">
        <w:rPr>
          <w:b/>
          <w:bCs/>
          <w:sz w:val="28"/>
          <w:szCs w:val="26"/>
        </w:rPr>
        <w:t>р</w:t>
      </w:r>
      <w:r w:rsidRPr="00615895">
        <w:rPr>
          <w:b/>
          <w:bCs/>
          <w:sz w:val="28"/>
          <w:szCs w:val="26"/>
        </w:rPr>
        <w:t>ешение</w:t>
      </w:r>
    </w:p>
    <w:p w:rsidR="00615895" w:rsidRDefault="00615895" w:rsidP="00615895">
      <w:pPr>
        <w:pStyle w:val="1"/>
        <w:ind w:right="-3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М</w:t>
      </w:r>
      <w:r w:rsidR="008C3DDE" w:rsidRPr="00615895">
        <w:rPr>
          <w:b/>
          <w:bCs/>
          <w:sz w:val="28"/>
          <w:szCs w:val="26"/>
        </w:rPr>
        <w:t>униципального Совета</w:t>
      </w:r>
      <w:r w:rsidR="004304A7">
        <w:rPr>
          <w:b/>
          <w:bCs/>
          <w:sz w:val="28"/>
          <w:szCs w:val="26"/>
        </w:rPr>
        <w:t xml:space="preserve"> </w:t>
      </w:r>
      <w:r w:rsidR="008C3DDE" w:rsidRPr="00615895">
        <w:rPr>
          <w:b/>
          <w:bCs/>
          <w:sz w:val="28"/>
          <w:szCs w:val="26"/>
        </w:rPr>
        <w:t>Ярославского</w:t>
      </w:r>
      <w:r w:rsidR="004304A7">
        <w:rPr>
          <w:b/>
          <w:bCs/>
          <w:sz w:val="28"/>
          <w:szCs w:val="26"/>
        </w:rPr>
        <w:t xml:space="preserve"> </w:t>
      </w:r>
      <w:r w:rsidR="008C3DDE" w:rsidRPr="00615895">
        <w:rPr>
          <w:b/>
          <w:bCs/>
          <w:sz w:val="28"/>
          <w:szCs w:val="26"/>
        </w:rPr>
        <w:t>муниципального района</w:t>
      </w:r>
    </w:p>
    <w:p w:rsidR="008C3DDE" w:rsidRDefault="008C3DDE" w:rsidP="00615895">
      <w:pPr>
        <w:pStyle w:val="1"/>
        <w:ind w:right="-30"/>
        <w:jc w:val="center"/>
        <w:rPr>
          <w:b/>
          <w:bCs/>
          <w:sz w:val="28"/>
          <w:szCs w:val="26"/>
        </w:rPr>
      </w:pPr>
      <w:r w:rsidRPr="00615895">
        <w:rPr>
          <w:b/>
          <w:bCs/>
          <w:sz w:val="28"/>
          <w:szCs w:val="26"/>
        </w:rPr>
        <w:t xml:space="preserve">от </w:t>
      </w:r>
      <w:r w:rsidR="005F6F20">
        <w:rPr>
          <w:b/>
          <w:bCs/>
          <w:sz w:val="28"/>
          <w:szCs w:val="26"/>
        </w:rPr>
        <w:t>28</w:t>
      </w:r>
      <w:r w:rsidRPr="00615895">
        <w:rPr>
          <w:b/>
          <w:bCs/>
          <w:sz w:val="28"/>
          <w:szCs w:val="26"/>
        </w:rPr>
        <w:t>.1</w:t>
      </w:r>
      <w:r w:rsidR="00ED2F06" w:rsidRPr="00615895">
        <w:rPr>
          <w:b/>
          <w:bCs/>
          <w:sz w:val="28"/>
          <w:szCs w:val="26"/>
        </w:rPr>
        <w:t>0</w:t>
      </w:r>
      <w:r w:rsidRPr="00615895">
        <w:rPr>
          <w:b/>
          <w:bCs/>
          <w:sz w:val="28"/>
          <w:szCs w:val="26"/>
        </w:rPr>
        <w:t>.20</w:t>
      </w:r>
      <w:r w:rsidR="00ED2F06" w:rsidRPr="00615895">
        <w:rPr>
          <w:b/>
          <w:bCs/>
          <w:sz w:val="28"/>
          <w:szCs w:val="26"/>
        </w:rPr>
        <w:t>2</w:t>
      </w:r>
      <w:r w:rsidR="005F6F20">
        <w:rPr>
          <w:b/>
          <w:bCs/>
          <w:sz w:val="28"/>
          <w:szCs w:val="26"/>
        </w:rPr>
        <w:t>1</w:t>
      </w:r>
      <w:r w:rsidRPr="00615895">
        <w:rPr>
          <w:b/>
          <w:bCs/>
          <w:sz w:val="28"/>
          <w:szCs w:val="26"/>
        </w:rPr>
        <w:t xml:space="preserve"> №</w:t>
      </w:r>
      <w:r w:rsidR="00B1423D" w:rsidRPr="00615895">
        <w:rPr>
          <w:b/>
          <w:bCs/>
          <w:sz w:val="28"/>
          <w:szCs w:val="26"/>
        </w:rPr>
        <w:t> </w:t>
      </w:r>
      <w:r w:rsidR="00ED2F06" w:rsidRPr="00615895">
        <w:rPr>
          <w:b/>
          <w:bCs/>
          <w:sz w:val="28"/>
          <w:szCs w:val="26"/>
        </w:rPr>
        <w:t>9</w:t>
      </w:r>
      <w:r w:rsidR="005F6F20">
        <w:rPr>
          <w:b/>
          <w:bCs/>
          <w:sz w:val="28"/>
          <w:szCs w:val="26"/>
        </w:rPr>
        <w:t>7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«Об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 xml:space="preserve">утверждении прогнозной программы приватизации (продажи) </w:t>
      </w:r>
      <w:r w:rsidR="00F76F47" w:rsidRPr="00615895">
        <w:rPr>
          <w:b/>
          <w:bCs/>
          <w:sz w:val="28"/>
          <w:szCs w:val="26"/>
        </w:rPr>
        <w:t>м</w:t>
      </w:r>
      <w:r w:rsidRPr="00615895">
        <w:rPr>
          <w:b/>
          <w:bCs/>
          <w:sz w:val="28"/>
          <w:szCs w:val="26"/>
        </w:rPr>
        <w:t>униципального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имущества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Ярославского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муниципального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района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на</w:t>
      </w:r>
      <w:r w:rsidR="004304A7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202</w:t>
      </w:r>
      <w:r w:rsidR="005F6F20">
        <w:rPr>
          <w:b/>
          <w:bCs/>
          <w:sz w:val="28"/>
          <w:szCs w:val="26"/>
        </w:rPr>
        <w:t>2</w:t>
      </w:r>
      <w:r w:rsidR="0067353D">
        <w:rPr>
          <w:b/>
          <w:bCs/>
          <w:sz w:val="28"/>
          <w:szCs w:val="26"/>
        </w:rPr>
        <w:t xml:space="preserve"> </w:t>
      </w:r>
      <w:r w:rsidRPr="00615895">
        <w:rPr>
          <w:b/>
          <w:bCs/>
          <w:sz w:val="28"/>
          <w:szCs w:val="26"/>
        </w:rPr>
        <w:t>год»</w:t>
      </w:r>
    </w:p>
    <w:p w:rsidR="00615895" w:rsidRDefault="00615895" w:rsidP="00615895">
      <w:pPr>
        <w:jc w:val="right"/>
        <w:rPr>
          <w:sz w:val="24"/>
          <w:szCs w:val="24"/>
        </w:rPr>
      </w:pPr>
    </w:p>
    <w:p w:rsidR="00615895" w:rsidRDefault="00615895" w:rsidP="00615895">
      <w:pPr>
        <w:jc w:val="right"/>
        <w:rPr>
          <w:sz w:val="24"/>
          <w:szCs w:val="24"/>
        </w:rPr>
      </w:pPr>
    </w:p>
    <w:p w:rsidR="00615895" w:rsidRPr="007C0EDF" w:rsidRDefault="00615895" w:rsidP="00615895">
      <w:pPr>
        <w:jc w:val="right"/>
        <w:rPr>
          <w:sz w:val="24"/>
          <w:szCs w:val="24"/>
        </w:rPr>
      </w:pPr>
      <w:r w:rsidRPr="007C0EDF">
        <w:rPr>
          <w:sz w:val="24"/>
          <w:szCs w:val="24"/>
        </w:rPr>
        <w:t>Принято на заседании</w:t>
      </w:r>
    </w:p>
    <w:p w:rsidR="00615895" w:rsidRPr="007C0EDF" w:rsidRDefault="00615895" w:rsidP="00615895">
      <w:pPr>
        <w:jc w:val="right"/>
        <w:rPr>
          <w:sz w:val="24"/>
          <w:szCs w:val="24"/>
        </w:rPr>
      </w:pPr>
      <w:r w:rsidRPr="007C0EDF">
        <w:rPr>
          <w:sz w:val="24"/>
          <w:szCs w:val="24"/>
        </w:rPr>
        <w:t>Муниципального Совета</w:t>
      </w:r>
    </w:p>
    <w:p w:rsidR="00615895" w:rsidRPr="007C0EDF" w:rsidRDefault="00615895" w:rsidP="00615895">
      <w:pPr>
        <w:jc w:val="right"/>
        <w:rPr>
          <w:sz w:val="24"/>
          <w:szCs w:val="24"/>
        </w:rPr>
      </w:pPr>
      <w:r w:rsidRPr="007C0EDF">
        <w:rPr>
          <w:sz w:val="24"/>
          <w:szCs w:val="24"/>
        </w:rPr>
        <w:t>Ярославского муниципального района</w:t>
      </w:r>
    </w:p>
    <w:p w:rsidR="00615895" w:rsidRDefault="005F6F20" w:rsidP="0061589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735D5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6735D5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2022</w:t>
      </w:r>
      <w:r w:rsidR="00615895" w:rsidRPr="007C0EDF">
        <w:rPr>
          <w:sz w:val="24"/>
          <w:szCs w:val="24"/>
        </w:rPr>
        <w:t xml:space="preserve"> г. </w:t>
      </w:r>
    </w:p>
    <w:p w:rsidR="00615895" w:rsidRPr="00615895" w:rsidRDefault="00615895" w:rsidP="00615895">
      <w:pPr>
        <w:jc w:val="right"/>
      </w:pPr>
    </w:p>
    <w:p w:rsidR="008C3DDE" w:rsidRPr="00615895" w:rsidRDefault="008C3DDE" w:rsidP="008C3DDE">
      <w:pPr>
        <w:rPr>
          <w:sz w:val="28"/>
          <w:szCs w:val="26"/>
        </w:rPr>
      </w:pPr>
    </w:p>
    <w:p w:rsidR="008C3DDE" w:rsidRPr="00615895" w:rsidRDefault="008C3DDE" w:rsidP="008C3DDE">
      <w:pPr>
        <w:ind w:firstLine="709"/>
        <w:jc w:val="both"/>
        <w:rPr>
          <w:b/>
          <w:sz w:val="28"/>
          <w:szCs w:val="26"/>
        </w:rPr>
      </w:pPr>
      <w:r w:rsidRPr="00615895">
        <w:rPr>
          <w:bCs/>
          <w:sz w:val="28"/>
          <w:szCs w:val="26"/>
        </w:rPr>
        <w:t xml:space="preserve">В соответствии с Федеральным законом </w:t>
      </w:r>
      <w:r w:rsidR="00ED2F06" w:rsidRPr="00615895">
        <w:rPr>
          <w:bCs/>
          <w:sz w:val="28"/>
          <w:szCs w:val="26"/>
        </w:rPr>
        <w:t xml:space="preserve">от 21 декабря 2001 года </w:t>
      </w:r>
      <w:r w:rsidR="00B1423D" w:rsidRPr="00615895">
        <w:rPr>
          <w:bCs/>
          <w:sz w:val="28"/>
          <w:szCs w:val="26"/>
        </w:rPr>
        <w:br/>
        <w:t>№ </w:t>
      </w:r>
      <w:r w:rsidRPr="00615895">
        <w:rPr>
          <w:bCs/>
          <w:sz w:val="28"/>
          <w:szCs w:val="26"/>
        </w:rPr>
        <w:t xml:space="preserve">178-ФЗ </w:t>
      </w:r>
      <w:r w:rsidR="00ED2F06" w:rsidRPr="00615895">
        <w:rPr>
          <w:bCs/>
          <w:sz w:val="28"/>
          <w:szCs w:val="26"/>
        </w:rPr>
        <w:t>«</w:t>
      </w:r>
      <w:r w:rsidRPr="00615895">
        <w:rPr>
          <w:bCs/>
          <w:sz w:val="28"/>
          <w:szCs w:val="26"/>
        </w:rPr>
        <w:t xml:space="preserve">О приватизации государственного и муниципального имущества», положением о порядке управления и распоряжения муниципальной собственностью Ярославского муниципального района, утвержденным решением Муниципального Совета </w:t>
      </w:r>
      <w:r w:rsidR="00DF798F">
        <w:rPr>
          <w:bCs/>
          <w:sz w:val="28"/>
          <w:szCs w:val="26"/>
        </w:rPr>
        <w:t xml:space="preserve">Ярославского муниципального района </w:t>
      </w:r>
      <w:r w:rsidRPr="00615895">
        <w:rPr>
          <w:bCs/>
          <w:sz w:val="28"/>
          <w:szCs w:val="26"/>
        </w:rPr>
        <w:t>от</w:t>
      </w:r>
      <w:r w:rsidR="00DF798F">
        <w:rPr>
          <w:bCs/>
          <w:sz w:val="28"/>
          <w:szCs w:val="26"/>
        </w:rPr>
        <w:t> </w:t>
      </w:r>
      <w:r w:rsidRPr="00615895">
        <w:rPr>
          <w:bCs/>
          <w:sz w:val="28"/>
          <w:szCs w:val="26"/>
        </w:rPr>
        <w:t>30.06.2011 № 34</w:t>
      </w:r>
      <w:r w:rsidR="001C7DD3">
        <w:rPr>
          <w:bCs/>
          <w:sz w:val="28"/>
          <w:szCs w:val="26"/>
        </w:rPr>
        <w:t>,</w:t>
      </w:r>
      <w:r w:rsidRPr="00615895">
        <w:rPr>
          <w:b/>
          <w:sz w:val="28"/>
          <w:szCs w:val="26"/>
        </w:rPr>
        <w:t xml:space="preserve"> МУНИЦИПАЛЬНЫЙ СОВЕТ ЯРОСЛАВСКОГО МУНИЦИПАЛЬНОГО РАЙОНА  РЕШИЛ:</w:t>
      </w:r>
    </w:p>
    <w:p w:rsidR="008C3DDE" w:rsidRDefault="0015708E" w:rsidP="0044316B">
      <w:pPr>
        <w:pStyle w:val="a3"/>
        <w:ind w:firstLine="709"/>
        <w:jc w:val="both"/>
      </w:pPr>
      <w:r w:rsidRPr="00615895">
        <w:t>Внести</w:t>
      </w:r>
      <w:r w:rsidR="004304A7">
        <w:t xml:space="preserve"> </w:t>
      </w:r>
      <w:r w:rsidR="001C7DD3" w:rsidRPr="000248BC">
        <w:t>в решение</w:t>
      </w:r>
      <w:r w:rsidR="004304A7">
        <w:t xml:space="preserve"> </w:t>
      </w:r>
      <w:r w:rsidR="001C7DD3" w:rsidRPr="000248BC">
        <w:t>Муниципального Совета Ярославского муниципального района</w:t>
      </w:r>
      <w:r w:rsidR="004304A7">
        <w:t xml:space="preserve"> </w:t>
      </w:r>
      <w:r w:rsidR="005F6F20">
        <w:t>от 28</w:t>
      </w:r>
      <w:r w:rsidR="001C7DD3" w:rsidRPr="000248BC">
        <w:t>.10.202</w:t>
      </w:r>
      <w:r w:rsidR="005F6F20">
        <w:t>1</w:t>
      </w:r>
      <w:r w:rsidR="001C7DD3" w:rsidRPr="000248BC">
        <w:t xml:space="preserve"> № </w:t>
      </w:r>
      <w:r w:rsidR="005F6F20">
        <w:t>97</w:t>
      </w:r>
      <w:r w:rsidR="001C7DD3" w:rsidRPr="000248BC">
        <w:t xml:space="preserve"> «Об утверждении прогнозной программы приватизации (продажи) муниципального имущества Ярославского муниципального района на 202</w:t>
      </w:r>
      <w:r w:rsidR="005F6F20">
        <w:t>2</w:t>
      </w:r>
      <w:r w:rsidR="001E579F">
        <w:t xml:space="preserve"> </w:t>
      </w:r>
      <w:r w:rsidR="001C7DD3" w:rsidRPr="000248BC">
        <w:t>год»</w:t>
      </w:r>
      <w:r w:rsidR="004304A7">
        <w:t xml:space="preserve"> </w:t>
      </w:r>
      <w:r w:rsidRPr="00615895">
        <w:t>изменени</w:t>
      </w:r>
      <w:r w:rsidR="001E579F">
        <w:t>я</w:t>
      </w:r>
      <w:r w:rsidR="00AC109A">
        <w:t>,</w:t>
      </w:r>
      <w:r w:rsidR="000248BC">
        <w:t xml:space="preserve"> </w:t>
      </w:r>
      <w:r w:rsidR="00DF798F">
        <w:t xml:space="preserve">изложив </w:t>
      </w:r>
      <w:r w:rsidR="00C702CA">
        <w:t xml:space="preserve">                 </w:t>
      </w:r>
      <w:r w:rsidR="0044316B">
        <w:t xml:space="preserve">1. </w:t>
      </w:r>
      <w:r w:rsidR="0044316B" w:rsidRPr="0044316B">
        <w:t>Перечень объектов, подлежащих приватизации</w:t>
      </w:r>
      <w:r w:rsidR="0044316B">
        <w:t xml:space="preserve">, </w:t>
      </w:r>
      <w:r w:rsidR="008C3DDE" w:rsidRPr="00615895">
        <w:t>втор</w:t>
      </w:r>
      <w:r w:rsidR="00DF798F">
        <w:t>ого</w:t>
      </w:r>
      <w:r w:rsidR="008C3DDE" w:rsidRPr="00615895">
        <w:t xml:space="preserve"> раздел</w:t>
      </w:r>
      <w:r w:rsidR="00DF798F">
        <w:t>а</w:t>
      </w:r>
      <w:r w:rsidR="0093182C" w:rsidRPr="00615895">
        <w:t xml:space="preserve"> прогнозной</w:t>
      </w:r>
      <w:r w:rsidR="008C3DDE" w:rsidRPr="00615895">
        <w:t xml:space="preserve"> программы приватизации </w:t>
      </w:r>
      <w:r w:rsidR="0093182C" w:rsidRPr="00615895">
        <w:t xml:space="preserve">(продажи) </w:t>
      </w:r>
      <w:r w:rsidR="008C3DDE" w:rsidRPr="00615895">
        <w:t>муниципального имущества Ярославского муниципального района на 20</w:t>
      </w:r>
      <w:r w:rsidR="00510721" w:rsidRPr="00615895">
        <w:t>2</w:t>
      </w:r>
      <w:r w:rsidR="005F6F20">
        <w:t>2</w:t>
      </w:r>
      <w:r w:rsidR="008C3DDE" w:rsidRPr="00615895">
        <w:t xml:space="preserve"> год</w:t>
      </w:r>
      <w:r w:rsidR="005F6F20">
        <w:t xml:space="preserve"> </w:t>
      </w:r>
      <w:r w:rsidR="00DF798F">
        <w:t>в следующей редакции</w:t>
      </w:r>
      <w:r w:rsidR="0093182C" w:rsidRPr="00615895">
        <w:t>:</w:t>
      </w:r>
    </w:p>
    <w:p w:rsidR="00C702CA" w:rsidRDefault="00C702CA" w:rsidP="0044316B">
      <w:pPr>
        <w:pStyle w:val="a3"/>
        <w:ind w:firstLine="709"/>
        <w:jc w:val="both"/>
      </w:pPr>
    </w:p>
    <w:tbl>
      <w:tblPr>
        <w:tblW w:w="9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3686"/>
        <w:gridCol w:w="1844"/>
        <w:gridCol w:w="1702"/>
        <w:gridCol w:w="1702"/>
      </w:tblGrid>
      <w:tr w:rsidR="00DF798F" w:rsidTr="00DF798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DF798F">
            <w:pPr>
              <w:ind w:left="-98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характеристики объекта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приватизации</w:t>
            </w:r>
          </w:p>
        </w:tc>
      </w:tr>
      <w:tr w:rsidR="00DF798F" w:rsidTr="00DF798F">
        <w:trPr>
          <w:trHeight w:val="10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401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№№ 26-28, расположенные по адресу: Ярославская область, Ярославский район, п.</w:t>
            </w:r>
            <w:r>
              <w:t> </w:t>
            </w:r>
            <w:r>
              <w:rPr>
                <w:sz w:val="24"/>
                <w:szCs w:val="24"/>
              </w:rPr>
              <w:t>Козьмодемьянск, ул. Центральная, д.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DF798F" w:rsidRDefault="00401383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62,7 кв. </w:t>
            </w:r>
            <w:r w:rsidR="00DF798F"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не используются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2022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F798F" w:rsidTr="00DF798F">
        <w:trPr>
          <w:trHeight w:val="10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4013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1этажа №№ 1-3, расположенные по адресу: Ярославская область, Ярославский район, д. Ново, д.18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DF798F" w:rsidRDefault="00401383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26,4 кв. </w:t>
            </w:r>
            <w:r w:rsidR="00DF798F"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не используются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2022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F798F" w:rsidTr="00DF798F"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snapToGrid w:val="0"/>
              <w:ind w:left="10" w:hanging="10"/>
              <w:rPr>
                <w:sz w:val="24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40138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здание,</w:t>
            </w:r>
          </w:p>
          <w:p w:rsidR="00DF798F" w:rsidRDefault="00DF798F" w:rsidP="0040138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сети теплоснабжения </w:t>
            </w:r>
          </w:p>
          <w:p w:rsidR="00DF798F" w:rsidRDefault="00DF798F" w:rsidP="00401383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земельным участком, </w:t>
            </w:r>
            <w:r>
              <w:rPr>
                <w:sz w:val="24"/>
                <w:szCs w:val="24"/>
              </w:rPr>
              <w:t xml:space="preserve">расположенные по адресу: Ярославская область, </w:t>
            </w:r>
          </w:p>
          <w:p w:rsidR="00DF798F" w:rsidRDefault="00DF798F" w:rsidP="00401383">
            <w:pPr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Ярославский р-н, с. Красное, д. 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здания</w:t>
            </w:r>
          </w:p>
          <w:p w:rsidR="00DF798F" w:rsidRDefault="00DF798F" w:rsidP="00DF798F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411,5</w:t>
            </w:r>
            <w:r w:rsidR="00401383">
              <w:rPr>
                <w:sz w:val="24"/>
                <w:szCs w:val="24"/>
              </w:rPr>
              <w:t xml:space="preserve"> кв. </w:t>
            </w:r>
            <w:r>
              <w:rPr>
                <w:sz w:val="24"/>
                <w:szCs w:val="24"/>
              </w:rPr>
              <w:t>м,</w:t>
            </w:r>
          </w:p>
          <w:p w:rsidR="00DF798F" w:rsidRDefault="00DF798F" w:rsidP="00DF798F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сетей  26,0</w:t>
            </w:r>
            <w:r>
              <w:rPr>
                <w:sz w:val="24"/>
                <w:szCs w:val="24"/>
              </w:rPr>
              <w:t xml:space="preserve"> м,</w:t>
            </w:r>
          </w:p>
          <w:p w:rsidR="00DF798F" w:rsidRDefault="00DF798F" w:rsidP="00DF798F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</w:rPr>
              <w:t xml:space="preserve"> земельного участка</w:t>
            </w:r>
          </w:p>
          <w:p w:rsidR="00DF798F" w:rsidRDefault="00DF798F" w:rsidP="00DF798F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3215,0</w:t>
            </w:r>
            <w:r>
              <w:rPr>
                <w:sz w:val="24"/>
                <w:szCs w:val="24"/>
              </w:rPr>
              <w:t xml:space="preserve"> кв.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настоящее время не используются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квартал </w:t>
            </w:r>
          </w:p>
          <w:p w:rsidR="00DF798F" w:rsidRDefault="00DF7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  <w:r w:rsidR="0040138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г.</w:t>
            </w:r>
          </w:p>
        </w:tc>
      </w:tr>
      <w:tr w:rsidR="00DF798F" w:rsidTr="00DF798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snapToGrid w:val="0"/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4013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первого этажа №№ 1-8, расположенные по адресу: Ярославская область, Ярославский район, </w:t>
            </w:r>
          </w:p>
          <w:p w:rsidR="00DF798F" w:rsidRDefault="00DF798F" w:rsidP="004013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Козьмодемьянск, </w:t>
            </w:r>
          </w:p>
          <w:p w:rsidR="00DF798F" w:rsidRDefault="00DF798F" w:rsidP="004013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DF798F" w:rsidRDefault="00401383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70,6 кв. </w:t>
            </w:r>
            <w:r w:rsidR="00DF798F"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не используются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F798F" w:rsidTr="00DF798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snapToGrid w:val="0"/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первого этажа №№ 15-22, расположенные по адресу: Ярославская область, Ярославский район, </w:t>
            </w:r>
          </w:p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Козьмодемьянск, </w:t>
            </w:r>
          </w:p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401383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F798F">
              <w:rPr>
                <w:sz w:val="24"/>
                <w:szCs w:val="24"/>
              </w:rPr>
              <w:t>лощадь</w:t>
            </w:r>
          </w:p>
          <w:p w:rsidR="00DF798F" w:rsidRDefault="00401383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кв. </w:t>
            </w:r>
            <w:r w:rsidR="00DF798F"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не используются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F798F" w:rsidTr="00DF798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8F" w:rsidRDefault="00DF798F" w:rsidP="00DF798F">
            <w:pPr>
              <w:pStyle w:val="ad"/>
              <w:numPr>
                <w:ilvl w:val="0"/>
                <w:numId w:val="14"/>
              </w:numPr>
              <w:snapToGrid w:val="0"/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первого этажа №№ 24-32, расположенные по адресу: Ярославская область, Ярославский район, </w:t>
            </w:r>
          </w:p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Козьмодемьянск, </w:t>
            </w:r>
          </w:p>
          <w:p w:rsidR="00DF798F" w:rsidRDefault="00DF79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401383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F798F">
              <w:rPr>
                <w:sz w:val="24"/>
                <w:szCs w:val="24"/>
              </w:rPr>
              <w:t>лощадь</w:t>
            </w:r>
          </w:p>
          <w:p w:rsidR="00DF798F" w:rsidRDefault="00DF798F" w:rsidP="00DF798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 кв.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8F" w:rsidRDefault="00DF79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не используются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98F" w:rsidRDefault="00DF79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</w:t>
            </w:r>
            <w:r w:rsidR="0040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ED2F06" w:rsidRPr="00734B11" w:rsidTr="00DF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6" w:rsidRPr="000248BC" w:rsidRDefault="0077540D" w:rsidP="00A1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0D" w:rsidRDefault="005B4469" w:rsidP="009C4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</w:t>
            </w:r>
            <w:r w:rsidR="009C4AD2">
              <w:rPr>
                <w:sz w:val="24"/>
                <w:szCs w:val="24"/>
              </w:rPr>
              <w:t xml:space="preserve"> </w:t>
            </w:r>
            <w:r w:rsidR="0077540D">
              <w:rPr>
                <w:sz w:val="24"/>
                <w:szCs w:val="24"/>
              </w:rPr>
              <w:t>средство</w:t>
            </w:r>
          </w:p>
          <w:p w:rsidR="0077540D" w:rsidRPr="00193C60" w:rsidRDefault="0077540D" w:rsidP="0077540D">
            <w:pPr>
              <w:rPr>
                <w:sz w:val="23"/>
                <w:szCs w:val="23"/>
              </w:rPr>
            </w:pPr>
            <w:r w:rsidRPr="00D65F28">
              <w:rPr>
                <w:sz w:val="23"/>
                <w:szCs w:val="23"/>
              </w:rPr>
              <w:t>LADA 212140</w:t>
            </w:r>
            <w:r w:rsidR="00193C60">
              <w:rPr>
                <w:sz w:val="23"/>
                <w:szCs w:val="23"/>
              </w:rPr>
              <w:t xml:space="preserve">  LADA</w:t>
            </w:r>
            <w:r w:rsidR="00193C60" w:rsidRPr="00193C60">
              <w:rPr>
                <w:sz w:val="23"/>
                <w:szCs w:val="23"/>
              </w:rPr>
              <w:t xml:space="preserve"> 4</w:t>
            </w:r>
            <w:r w:rsidR="00193C60">
              <w:rPr>
                <w:sz w:val="23"/>
                <w:szCs w:val="23"/>
                <w:lang w:val="en-US"/>
              </w:rPr>
              <w:t>x</w:t>
            </w:r>
            <w:r w:rsidR="00193C60" w:rsidRPr="00193C60">
              <w:rPr>
                <w:sz w:val="23"/>
                <w:szCs w:val="23"/>
              </w:rPr>
              <w:t>4</w:t>
            </w:r>
          </w:p>
          <w:p w:rsidR="0077540D" w:rsidRPr="00D65F28" w:rsidRDefault="00193C60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77540D" w:rsidRPr="00D65F28">
              <w:rPr>
                <w:sz w:val="23"/>
                <w:szCs w:val="23"/>
              </w:rPr>
              <w:t>дентификационный номер (VIN)</w:t>
            </w:r>
            <w:r w:rsidR="00626B39">
              <w:rPr>
                <w:sz w:val="23"/>
                <w:szCs w:val="23"/>
              </w:rPr>
              <w:t>:</w:t>
            </w:r>
          </w:p>
          <w:p w:rsidR="00193C60" w:rsidRDefault="0077540D" w:rsidP="0077540D">
            <w:pPr>
              <w:rPr>
                <w:sz w:val="23"/>
                <w:szCs w:val="23"/>
              </w:rPr>
            </w:pPr>
            <w:r w:rsidRPr="00D65F28">
              <w:rPr>
                <w:sz w:val="23"/>
                <w:szCs w:val="23"/>
              </w:rPr>
              <w:t>ХТА212140С2054752</w:t>
            </w:r>
          </w:p>
          <w:p w:rsidR="00193C60" w:rsidRDefault="00193C60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</w:t>
            </w:r>
            <w:r w:rsidR="00626B39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легковой</w:t>
            </w:r>
          </w:p>
          <w:p w:rsidR="00193C60" w:rsidRPr="00D65F28" w:rsidRDefault="00193C60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</w:t>
            </w:r>
            <w:r w:rsidR="00626B39">
              <w:rPr>
                <w:sz w:val="23"/>
                <w:szCs w:val="23"/>
              </w:rPr>
              <w:t>:</w:t>
            </w:r>
            <w:r w:rsidR="0040138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</w:p>
          <w:p w:rsidR="00193C60" w:rsidRDefault="00193C60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изготовления</w:t>
            </w:r>
            <w:r w:rsidR="00626B39">
              <w:rPr>
                <w:sz w:val="23"/>
                <w:szCs w:val="23"/>
              </w:rPr>
              <w:t>:</w:t>
            </w:r>
            <w:r w:rsidR="0040138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2012</w:t>
            </w:r>
          </w:p>
          <w:p w:rsidR="0077540D" w:rsidRPr="00D65F28" w:rsidRDefault="00193C60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77540D" w:rsidRPr="00D65F28">
              <w:rPr>
                <w:sz w:val="23"/>
                <w:szCs w:val="23"/>
              </w:rPr>
              <w:t xml:space="preserve">одель, </w:t>
            </w:r>
            <w:r>
              <w:rPr>
                <w:sz w:val="23"/>
                <w:szCs w:val="23"/>
              </w:rPr>
              <w:t>№</w:t>
            </w:r>
            <w:r w:rsidR="0077540D" w:rsidRPr="00D65F28">
              <w:rPr>
                <w:sz w:val="23"/>
                <w:szCs w:val="23"/>
              </w:rPr>
              <w:t xml:space="preserve"> двигателя</w:t>
            </w:r>
            <w:r w:rsidR="00471E84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 w:rsidR="0077540D" w:rsidRPr="00D65F28">
              <w:rPr>
                <w:sz w:val="23"/>
                <w:szCs w:val="23"/>
              </w:rPr>
              <w:t>21214, 9470384</w:t>
            </w:r>
          </w:p>
          <w:p w:rsidR="0077540D" w:rsidRPr="00D65F28" w:rsidRDefault="003E05B1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</w:t>
            </w:r>
            <w:r w:rsidR="00193C60">
              <w:rPr>
                <w:sz w:val="23"/>
                <w:szCs w:val="23"/>
              </w:rPr>
              <w:t>асси (рама</w:t>
            </w:r>
            <w:r w:rsidR="0077540D" w:rsidRPr="00D65F28">
              <w:rPr>
                <w:sz w:val="23"/>
                <w:szCs w:val="23"/>
              </w:rPr>
              <w:t>): отсутствует</w:t>
            </w:r>
          </w:p>
          <w:p w:rsidR="0077540D" w:rsidRDefault="003E05B1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77540D" w:rsidRPr="00D65F28">
              <w:rPr>
                <w:sz w:val="23"/>
                <w:szCs w:val="23"/>
              </w:rPr>
              <w:t>узов</w:t>
            </w:r>
            <w:r>
              <w:rPr>
                <w:sz w:val="23"/>
                <w:szCs w:val="23"/>
              </w:rPr>
              <w:t>:  №</w:t>
            </w:r>
            <w:r w:rsidR="0077540D" w:rsidRPr="00D65F28">
              <w:rPr>
                <w:sz w:val="23"/>
                <w:szCs w:val="23"/>
              </w:rPr>
              <w:t xml:space="preserve"> ХТА212140С2054752</w:t>
            </w:r>
          </w:p>
          <w:p w:rsidR="003E05B1" w:rsidRDefault="003E05B1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 кузова: сине-зеленый</w:t>
            </w:r>
          </w:p>
          <w:p w:rsidR="00626B39" w:rsidRDefault="003E05B1" w:rsidP="007754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государственный  р</w:t>
            </w:r>
            <w:r w:rsidR="0077540D" w:rsidRPr="00D65F28">
              <w:rPr>
                <w:sz w:val="23"/>
                <w:szCs w:val="23"/>
              </w:rPr>
              <w:t xml:space="preserve">егистрационный </w:t>
            </w:r>
            <w:r>
              <w:rPr>
                <w:sz w:val="23"/>
                <w:szCs w:val="23"/>
              </w:rPr>
              <w:t>знак</w:t>
            </w:r>
            <w:r w:rsidR="0077540D" w:rsidRPr="00D65F28">
              <w:rPr>
                <w:sz w:val="23"/>
                <w:szCs w:val="23"/>
              </w:rPr>
              <w:t>: Х242ВН76</w:t>
            </w:r>
          </w:p>
          <w:p w:rsidR="00ED2F06" w:rsidRPr="000248BC" w:rsidRDefault="0077540D" w:rsidP="007F4CB4">
            <w:pPr>
              <w:rPr>
                <w:sz w:val="24"/>
                <w:szCs w:val="24"/>
              </w:rPr>
            </w:pPr>
            <w:r w:rsidRPr="00D65F28">
              <w:rPr>
                <w:sz w:val="23"/>
                <w:szCs w:val="23"/>
              </w:rPr>
              <w:t>па</w:t>
            </w:r>
            <w:r>
              <w:rPr>
                <w:sz w:val="23"/>
                <w:szCs w:val="23"/>
              </w:rPr>
              <w:t xml:space="preserve">спорт транспортного средства:                                     </w:t>
            </w:r>
            <w:r w:rsidRPr="00D65F28">
              <w:rPr>
                <w:sz w:val="23"/>
                <w:szCs w:val="23"/>
              </w:rPr>
              <w:t>63 НМ 386458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6" w:rsidRDefault="00DF798F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93C60">
              <w:rPr>
                <w:sz w:val="24"/>
                <w:szCs w:val="24"/>
              </w:rPr>
              <w:t>ощность двигателя</w:t>
            </w:r>
          </w:p>
          <w:p w:rsidR="003E05B1" w:rsidRDefault="003E05B1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 л.с</w:t>
            </w:r>
            <w:r w:rsidR="0061290D">
              <w:rPr>
                <w:sz w:val="24"/>
                <w:szCs w:val="24"/>
              </w:rPr>
              <w:t>.</w:t>
            </w:r>
          </w:p>
          <w:p w:rsidR="003E05B1" w:rsidRDefault="003E05B1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(61,0 кВт)</w:t>
            </w:r>
            <w:r w:rsidR="00DF798F">
              <w:rPr>
                <w:sz w:val="24"/>
                <w:szCs w:val="24"/>
              </w:rPr>
              <w:t>,</w:t>
            </w:r>
          </w:p>
          <w:p w:rsidR="00193C60" w:rsidRDefault="003E05B1" w:rsidP="00DF798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3C60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 xml:space="preserve"> </w:t>
            </w:r>
            <w:r w:rsidR="00193C60">
              <w:rPr>
                <w:sz w:val="24"/>
                <w:szCs w:val="24"/>
              </w:rPr>
              <w:t xml:space="preserve"> двигателя </w:t>
            </w:r>
            <w:r>
              <w:rPr>
                <w:sz w:val="24"/>
                <w:szCs w:val="24"/>
              </w:rPr>
              <w:t xml:space="preserve"> 1690,00 см</w:t>
            </w:r>
            <w:r w:rsidRPr="003E05B1">
              <w:rPr>
                <w:sz w:val="24"/>
                <w:szCs w:val="24"/>
                <w:vertAlign w:val="superscript"/>
              </w:rPr>
              <w:t>3</w:t>
            </w:r>
            <w:r w:rsidR="00DF798F">
              <w:rPr>
                <w:sz w:val="24"/>
                <w:szCs w:val="24"/>
              </w:rPr>
              <w:t xml:space="preserve">, </w:t>
            </w:r>
            <w:r w:rsidR="00193C60">
              <w:rPr>
                <w:sz w:val="24"/>
                <w:szCs w:val="24"/>
              </w:rPr>
              <w:t>тип двигателя</w:t>
            </w:r>
            <w:r>
              <w:rPr>
                <w:sz w:val="24"/>
                <w:szCs w:val="24"/>
              </w:rPr>
              <w:t xml:space="preserve"> бензиновый</w:t>
            </w:r>
          </w:p>
          <w:p w:rsidR="003E05B1" w:rsidRDefault="003E05B1" w:rsidP="00DF798F">
            <w:pPr>
              <w:ind w:right="33"/>
              <w:jc w:val="center"/>
              <w:rPr>
                <w:sz w:val="24"/>
                <w:szCs w:val="24"/>
              </w:rPr>
            </w:pPr>
          </w:p>
          <w:p w:rsidR="003E05B1" w:rsidRPr="00193C60" w:rsidRDefault="003E05B1" w:rsidP="00DF798F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6" w:rsidRPr="000248BC" w:rsidRDefault="000248BC" w:rsidP="00024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н</w:t>
            </w:r>
            <w:r w:rsidR="00A1312B" w:rsidRPr="000248BC">
              <w:rPr>
                <w:sz w:val="24"/>
                <w:szCs w:val="24"/>
              </w:rPr>
              <w:t>е и</w:t>
            </w:r>
            <w:r w:rsidR="00ED2F06" w:rsidRPr="000248BC">
              <w:rPr>
                <w:sz w:val="24"/>
                <w:szCs w:val="24"/>
              </w:rPr>
              <w:t xml:space="preserve">спользуется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6" w:rsidRPr="00734B11" w:rsidRDefault="007906B2" w:rsidP="00A1312B">
            <w:pPr>
              <w:jc w:val="center"/>
              <w:rPr>
                <w:sz w:val="24"/>
                <w:szCs w:val="24"/>
              </w:rPr>
            </w:pPr>
            <w:r w:rsidRPr="00734B11">
              <w:rPr>
                <w:sz w:val="24"/>
                <w:szCs w:val="24"/>
              </w:rPr>
              <w:t>3</w:t>
            </w:r>
            <w:r w:rsidR="00ED2F06" w:rsidRPr="00734B11">
              <w:rPr>
                <w:sz w:val="24"/>
                <w:szCs w:val="24"/>
              </w:rPr>
              <w:t xml:space="preserve"> квартал 202</w:t>
            </w:r>
            <w:r w:rsidR="00471E84" w:rsidRPr="00734B11">
              <w:rPr>
                <w:sz w:val="24"/>
                <w:szCs w:val="24"/>
              </w:rPr>
              <w:t>2</w:t>
            </w:r>
            <w:r w:rsidR="00626A43" w:rsidRPr="00734B11">
              <w:rPr>
                <w:sz w:val="24"/>
                <w:szCs w:val="24"/>
              </w:rPr>
              <w:t xml:space="preserve"> г.</w:t>
            </w:r>
          </w:p>
        </w:tc>
      </w:tr>
    </w:tbl>
    <w:p w:rsidR="00615895" w:rsidRDefault="00615895" w:rsidP="00C41700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5"/>
        <w:gridCol w:w="5139"/>
      </w:tblGrid>
      <w:tr w:rsidR="00C41700" w:rsidRPr="00615895" w:rsidTr="00626A43">
        <w:tc>
          <w:tcPr>
            <w:tcW w:w="4545" w:type="dxa"/>
            <w:shd w:val="clear" w:color="auto" w:fill="auto"/>
          </w:tcPr>
          <w:p w:rsidR="00C41700" w:rsidRPr="00615895" w:rsidRDefault="00B1423D" w:rsidP="00626A43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Г</w:t>
            </w:r>
            <w:r w:rsidR="00C41700" w:rsidRPr="00615895">
              <w:rPr>
                <w:rFonts w:cs="Arial"/>
                <w:bCs/>
                <w:sz w:val="28"/>
                <w:szCs w:val="26"/>
              </w:rPr>
              <w:t>лава  Ярославского</w:t>
            </w:r>
          </w:p>
          <w:p w:rsidR="00C41700" w:rsidRPr="00615895" w:rsidRDefault="00C41700" w:rsidP="00626A43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муниципального района</w:t>
            </w:r>
          </w:p>
          <w:p w:rsidR="00C41700" w:rsidRPr="00615895" w:rsidRDefault="00C41700" w:rsidP="00626A43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_________</w:t>
            </w:r>
            <w:r w:rsidR="0093182C" w:rsidRPr="00615895">
              <w:rPr>
                <w:rFonts w:cs="Arial"/>
                <w:bCs/>
                <w:sz w:val="28"/>
                <w:szCs w:val="26"/>
              </w:rPr>
              <w:t>___</w:t>
            </w:r>
            <w:r w:rsidRPr="00615895">
              <w:rPr>
                <w:rFonts w:cs="Arial"/>
                <w:bCs/>
                <w:sz w:val="28"/>
                <w:szCs w:val="26"/>
              </w:rPr>
              <w:t>_ Н.В. Золотников</w:t>
            </w:r>
          </w:p>
          <w:p w:rsidR="00C41700" w:rsidRPr="00615895" w:rsidRDefault="00C41700" w:rsidP="00626A43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«____»_______202</w:t>
            </w:r>
            <w:r w:rsidR="00471E84">
              <w:rPr>
                <w:rFonts w:cs="Arial"/>
                <w:bCs/>
                <w:sz w:val="28"/>
                <w:szCs w:val="26"/>
              </w:rPr>
              <w:t>2</w:t>
            </w:r>
            <w:r w:rsidR="00B1423D" w:rsidRPr="00615895">
              <w:rPr>
                <w:rFonts w:cs="Arial"/>
                <w:bCs/>
                <w:sz w:val="28"/>
                <w:szCs w:val="26"/>
              </w:rPr>
              <w:t xml:space="preserve"> года</w:t>
            </w:r>
          </w:p>
          <w:p w:rsidR="00C41700" w:rsidRPr="00615895" w:rsidRDefault="00C41700" w:rsidP="00626A43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</w:tc>
        <w:tc>
          <w:tcPr>
            <w:tcW w:w="5139" w:type="dxa"/>
            <w:shd w:val="clear" w:color="auto" w:fill="auto"/>
          </w:tcPr>
          <w:p w:rsidR="00C41700" w:rsidRPr="00615895" w:rsidRDefault="00C41700" w:rsidP="00626A43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Председатель Муниципального Совета Ярославского муниципального района</w:t>
            </w:r>
          </w:p>
          <w:p w:rsidR="00C41700" w:rsidRPr="00615895" w:rsidRDefault="00C41700" w:rsidP="00626A43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______</w:t>
            </w:r>
            <w:r w:rsidR="0093182C" w:rsidRPr="00615895">
              <w:rPr>
                <w:rFonts w:cs="Arial"/>
                <w:bCs/>
                <w:sz w:val="28"/>
                <w:szCs w:val="26"/>
              </w:rPr>
              <w:t>_</w:t>
            </w:r>
            <w:r w:rsidRPr="00615895">
              <w:rPr>
                <w:rFonts w:cs="Arial"/>
                <w:bCs/>
                <w:sz w:val="28"/>
                <w:szCs w:val="26"/>
              </w:rPr>
              <w:t xml:space="preserve">________Е.В. Шибаев </w:t>
            </w:r>
          </w:p>
          <w:p w:rsidR="00C41700" w:rsidRPr="00615895" w:rsidRDefault="00C41700" w:rsidP="0093182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615895">
              <w:rPr>
                <w:rFonts w:cs="Arial"/>
                <w:bCs/>
                <w:sz w:val="28"/>
                <w:szCs w:val="26"/>
              </w:rPr>
              <w:t>«____»___</w:t>
            </w:r>
            <w:r w:rsidR="0093182C" w:rsidRPr="00615895">
              <w:rPr>
                <w:rFonts w:cs="Arial"/>
                <w:bCs/>
                <w:sz w:val="28"/>
                <w:szCs w:val="26"/>
              </w:rPr>
              <w:t>_</w:t>
            </w:r>
            <w:r w:rsidRPr="00615895">
              <w:rPr>
                <w:rFonts w:cs="Arial"/>
                <w:bCs/>
                <w:sz w:val="28"/>
                <w:szCs w:val="26"/>
              </w:rPr>
              <w:t>_____202</w:t>
            </w:r>
            <w:r w:rsidR="00FC0F4A">
              <w:rPr>
                <w:rFonts w:cs="Arial"/>
                <w:bCs/>
                <w:sz w:val="28"/>
                <w:szCs w:val="26"/>
              </w:rPr>
              <w:t>2</w:t>
            </w:r>
            <w:r w:rsidR="00B1423D" w:rsidRPr="00615895">
              <w:rPr>
                <w:rFonts w:cs="Arial"/>
                <w:bCs/>
                <w:sz w:val="28"/>
                <w:szCs w:val="26"/>
              </w:rPr>
              <w:t xml:space="preserve"> года</w:t>
            </w:r>
          </w:p>
        </w:tc>
      </w:tr>
    </w:tbl>
    <w:p w:rsidR="008C3DDE" w:rsidRDefault="008C3DDE" w:rsidP="009845D3">
      <w:pPr>
        <w:jc w:val="both"/>
        <w:rPr>
          <w:sz w:val="28"/>
          <w:szCs w:val="28"/>
        </w:rPr>
      </w:pPr>
      <w:bookmarkStart w:id="0" w:name="_GoBack"/>
      <w:bookmarkEnd w:id="0"/>
    </w:p>
    <w:sectPr w:rsidR="008C3DDE" w:rsidSect="00FD2B39">
      <w:headerReference w:type="even" r:id="rId10"/>
      <w:headerReference w:type="default" r:id="rId11"/>
      <w:pgSz w:w="11906" w:h="16838" w:code="9"/>
      <w:pgMar w:top="540" w:right="737" w:bottom="53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E1" w:rsidRDefault="00B176E1" w:rsidP="001D5797">
      <w:pPr>
        <w:pStyle w:val="21"/>
      </w:pPr>
      <w:r>
        <w:separator/>
      </w:r>
    </w:p>
  </w:endnote>
  <w:endnote w:type="continuationSeparator" w:id="0">
    <w:p w:rsidR="00B176E1" w:rsidRDefault="00B176E1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E1" w:rsidRDefault="00B176E1" w:rsidP="001D5797">
      <w:pPr>
        <w:pStyle w:val="21"/>
      </w:pPr>
      <w:r>
        <w:separator/>
      </w:r>
    </w:p>
  </w:footnote>
  <w:footnote w:type="continuationSeparator" w:id="0">
    <w:p w:rsidR="00B176E1" w:rsidRDefault="00B176E1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6B" w:rsidRDefault="001B09FD" w:rsidP="003815E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431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316B" w:rsidRDefault="004431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6B" w:rsidRDefault="0044316B" w:rsidP="003815E8">
    <w:pPr>
      <w:pStyle w:val="a7"/>
      <w:framePr w:wrap="around" w:vAnchor="text" w:hAnchor="margin" w:xAlign="center" w:y="1"/>
      <w:rPr>
        <w:rStyle w:val="aa"/>
      </w:rPr>
    </w:pPr>
  </w:p>
  <w:p w:rsidR="0044316B" w:rsidRDefault="004431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1EA26CD8"/>
    <w:multiLevelType w:val="hybridMultilevel"/>
    <w:tmpl w:val="21260F9C"/>
    <w:lvl w:ilvl="0" w:tplc="8AC07C9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7"/>
        </w:tabs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7"/>
        </w:tabs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7"/>
        </w:tabs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7"/>
        </w:tabs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7"/>
        </w:tabs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7"/>
        </w:tabs>
        <w:ind w:left="13067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8F5992"/>
    <w:multiLevelType w:val="hybridMultilevel"/>
    <w:tmpl w:val="0CDA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00A0"/>
    <w:rsid w:val="000013FE"/>
    <w:rsid w:val="00001AD6"/>
    <w:rsid w:val="0000268B"/>
    <w:rsid w:val="000041CA"/>
    <w:rsid w:val="0000565D"/>
    <w:rsid w:val="000058E3"/>
    <w:rsid w:val="00007321"/>
    <w:rsid w:val="00012E60"/>
    <w:rsid w:val="000142C1"/>
    <w:rsid w:val="000248BC"/>
    <w:rsid w:val="000425EF"/>
    <w:rsid w:val="00057281"/>
    <w:rsid w:val="00064EDE"/>
    <w:rsid w:val="00065CF9"/>
    <w:rsid w:val="000747D6"/>
    <w:rsid w:val="000758C4"/>
    <w:rsid w:val="0008339B"/>
    <w:rsid w:val="000869E1"/>
    <w:rsid w:val="000A2403"/>
    <w:rsid w:val="000C5B8C"/>
    <w:rsid w:val="000E2687"/>
    <w:rsid w:val="000E39A3"/>
    <w:rsid w:val="000E5989"/>
    <w:rsid w:val="000E6C3F"/>
    <w:rsid w:val="000F091A"/>
    <w:rsid w:val="000F227A"/>
    <w:rsid w:val="000F2916"/>
    <w:rsid w:val="00103E1F"/>
    <w:rsid w:val="00105A5B"/>
    <w:rsid w:val="00121638"/>
    <w:rsid w:val="00122FC0"/>
    <w:rsid w:val="001245F8"/>
    <w:rsid w:val="001367C0"/>
    <w:rsid w:val="0014079A"/>
    <w:rsid w:val="001457E6"/>
    <w:rsid w:val="001461F6"/>
    <w:rsid w:val="001547E9"/>
    <w:rsid w:val="0015537F"/>
    <w:rsid w:val="00155609"/>
    <w:rsid w:val="00155FC7"/>
    <w:rsid w:val="0015708E"/>
    <w:rsid w:val="00162C4C"/>
    <w:rsid w:val="00167E93"/>
    <w:rsid w:val="001701AA"/>
    <w:rsid w:val="001925BD"/>
    <w:rsid w:val="00193C60"/>
    <w:rsid w:val="001955EE"/>
    <w:rsid w:val="001B09FD"/>
    <w:rsid w:val="001B1BFB"/>
    <w:rsid w:val="001B6423"/>
    <w:rsid w:val="001B78A6"/>
    <w:rsid w:val="001C4E8F"/>
    <w:rsid w:val="001C6DB2"/>
    <w:rsid w:val="001C7DD3"/>
    <w:rsid w:val="001D0FD1"/>
    <w:rsid w:val="001D5769"/>
    <w:rsid w:val="001D5797"/>
    <w:rsid w:val="001E579F"/>
    <w:rsid w:val="001E5C5F"/>
    <w:rsid w:val="001E7C4C"/>
    <w:rsid w:val="001F3DE8"/>
    <w:rsid w:val="0020757C"/>
    <w:rsid w:val="002137E3"/>
    <w:rsid w:val="002137F9"/>
    <w:rsid w:val="002205AD"/>
    <w:rsid w:val="002207E6"/>
    <w:rsid w:val="002210E4"/>
    <w:rsid w:val="00223016"/>
    <w:rsid w:val="00223395"/>
    <w:rsid w:val="002279FD"/>
    <w:rsid w:val="00230DFE"/>
    <w:rsid w:val="00232D70"/>
    <w:rsid w:val="00243763"/>
    <w:rsid w:val="00244FFE"/>
    <w:rsid w:val="00252870"/>
    <w:rsid w:val="00254E0A"/>
    <w:rsid w:val="00255AEE"/>
    <w:rsid w:val="0026266C"/>
    <w:rsid w:val="00264D3A"/>
    <w:rsid w:val="0026564E"/>
    <w:rsid w:val="002771E9"/>
    <w:rsid w:val="00287609"/>
    <w:rsid w:val="002978CB"/>
    <w:rsid w:val="002A78C2"/>
    <w:rsid w:val="002B038B"/>
    <w:rsid w:val="002B592C"/>
    <w:rsid w:val="002C064C"/>
    <w:rsid w:val="002C206D"/>
    <w:rsid w:val="002D341C"/>
    <w:rsid w:val="002E19C0"/>
    <w:rsid w:val="002E38A3"/>
    <w:rsid w:val="002F0C7D"/>
    <w:rsid w:val="002F2E39"/>
    <w:rsid w:val="002F725C"/>
    <w:rsid w:val="003102CD"/>
    <w:rsid w:val="00316E4E"/>
    <w:rsid w:val="00332E4A"/>
    <w:rsid w:val="0033710F"/>
    <w:rsid w:val="0034421D"/>
    <w:rsid w:val="003478AA"/>
    <w:rsid w:val="00355B43"/>
    <w:rsid w:val="003561B5"/>
    <w:rsid w:val="003561DA"/>
    <w:rsid w:val="003648A7"/>
    <w:rsid w:val="00370F8A"/>
    <w:rsid w:val="003717B8"/>
    <w:rsid w:val="003815E8"/>
    <w:rsid w:val="00385225"/>
    <w:rsid w:val="0039281F"/>
    <w:rsid w:val="00396946"/>
    <w:rsid w:val="00397959"/>
    <w:rsid w:val="003A2186"/>
    <w:rsid w:val="003A28CA"/>
    <w:rsid w:val="003A5887"/>
    <w:rsid w:val="003A58CC"/>
    <w:rsid w:val="003B1988"/>
    <w:rsid w:val="003B2B0E"/>
    <w:rsid w:val="003B5A7E"/>
    <w:rsid w:val="003D06DE"/>
    <w:rsid w:val="003D466E"/>
    <w:rsid w:val="003E05B1"/>
    <w:rsid w:val="003E1DDD"/>
    <w:rsid w:val="003E2F6A"/>
    <w:rsid w:val="003E426B"/>
    <w:rsid w:val="003E62C0"/>
    <w:rsid w:val="003F0475"/>
    <w:rsid w:val="003F2868"/>
    <w:rsid w:val="003F5305"/>
    <w:rsid w:val="003F5AB1"/>
    <w:rsid w:val="00401383"/>
    <w:rsid w:val="00401C79"/>
    <w:rsid w:val="00402EDB"/>
    <w:rsid w:val="0040616B"/>
    <w:rsid w:val="004146EF"/>
    <w:rsid w:val="00421952"/>
    <w:rsid w:val="004304A7"/>
    <w:rsid w:val="0043124E"/>
    <w:rsid w:val="004329F9"/>
    <w:rsid w:val="00433A64"/>
    <w:rsid w:val="0044233F"/>
    <w:rsid w:val="0044316B"/>
    <w:rsid w:val="00445A2E"/>
    <w:rsid w:val="00447343"/>
    <w:rsid w:val="00451A4A"/>
    <w:rsid w:val="00451D9E"/>
    <w:rsid w:val="00463197"/>
    <w:rsid w:val="00467A67"/>
    <w:rsid w:val="00471571"/>
    <w:rsid w:val="00471E84"/>
    <w:rsid w:val="00476D81"/>
    <w:rsid w:val="00487887"/>
    <w:rsid w:val="00487F31"/>
    <w:rsid w:val="004A1A4C"/>
    <w:rsid w:val="004A2383"/>
    <w:rsid w:val="004A2F19"/>
    <w:rsid w:val="004B26B2"/>
    <w:rsid w:val="004B2CD6"/>
    <w:rsid w:val="004B3118"/>
    <w:rsid w:val="004B4AB5"/>
    <w:rsid w:val="004C0979"/>
    <w:rsid w:val="004C2283"/>
    <w:rsid w:val="004C67C4"/>
    <w:rsid w:val="004C6B17"/>
    <w:rsid w:val="004D078F"/>
    <w:rsid w:val="004D2DFE"/>
    <w:rsid w:val="004E6AFC"/>
    <w:rsid w:val="004F2D26"/>
    <w:rsid w:val="004F2DB7"/>
    <w:rsid w:val="004F503B"/>
    <w:rsid w:val="004F5D66"/>
    <w:rsid w:val="004F73DC"/>
    <w:rsid w:val="005015B5"/>
    <w:rsid w:val="00502963"/>
    <w:rsid w:val="00502B17"/>
    <w:rsid w:val="00503014"/>
    <w:rsid w:val="00503A81"/>
    <w:rsid w:val="00504FFD"/>
    <w:rsid w:val="00510721"/>
    <w:rsid w:val="005203A8"/>
    <w:rsid w:val="00523A48"/>
    <w:rsid w:val="00533B65"/>
    <w:rsid w:val="00537895"/>
    <w:rsid w:val="00544C36"/>
    <w:rsid w:val="00550B8A"/>
    <w:rsid w:val="00551E5A"/>
    <w:rsid w:val="00566DD0"/>
    <w:rsid w:val="00567EAA"/>
    <w:rsid w:val="005765DC"/>
    <w:rsid w:val="00581694"/>
    <w:rsid w:val="005816F4"/>
    <w:rsid w:val="00584BDD"/>
    <w:rsid w:val="00585D76"/>
    <w:rsid w:val="00585FFC"/>
    <w:rsid w:val="00586BB8"/>
    <w:rsid w:val="0058775F"/>
    <w:rsid w:val="0059764A"/>
    <w:rsid w:val="005B05E8"/>
    <w:rsid w:val="005B16F1"/>
    <w:rsid w:val="005B4469"/>
    <w:rsid w:val="005C1080"/>
    <w:rsid w:val="005C12F9"/>
    <w:rsid w:val="005C5AA1"/>
    <w:rsid w:val="005D3625"/>
    <w:rsid w:val="005D6913"/>
    <w:rsid w:val="005E496B"/>
    <w:rsid w:val="005E4A95"/>
    <w:rsid w:val="005E76C8"/>
    <w:rsid w:val="005F059D"/>
    <w:rsid w:val="005F6E7B"/>
    <w:rsid w:val="005F6F20"/>
    <w:rsid w:val="00600977"/>
    <w:rsid w:val="00602A3D"/>
    <w:rsid w:val="00605E28"/>
    <w:rsid w:val="0061150A"/>
    <w:rsid w:val="0061290D"/>
    <w:rsid w:val="00615895"/>
    <w:rsid w:val="00615AB2"/>
    <w:rsid w:val="006161F3"/>
    <w:rsid w:val="006172E9"/>
    <w:rsid w:val="00623D5D"/>
    <w:rsid w:val="00626A43"/>
    <w:rsid w:val="00626B39"/>
    <w:rsid w:val="0062708B"/>
    <w:rsid w:val="00627E97"/>
    <w:rsid w:val="0065613E"/>
    <w:rsid w:val="00662F96"/>
    <w:rsid w:val="00663E73"/>
    <w:rsid w:val="0067353D"/>
    <w:rsid w:val="006735D5"/>
    <w:rsid w:val="00675A0C"/>
    <w:rsid w:val="006834B9"/>
    <w:rsid w:val="00685119"/>
    <w:rsid w:val="00687B5D"/>
    <w:rsid w:val="0069187F"/>
    <w:rsid w:val="0069402D"/>
    <w:rsid w:val="00694D7A"/>
    <w:rsid w:val="00696870"/>
    <w:rsid w:val="006979F5"/>
    <w:rsid w:val="006A7C41"/>
    <w:rsid w:val="006B105C"/>
    <w:rsid w:val="006D6A3D"/>
    <w:rsid w:val="006E5B2D"/>
    <w:rsid w:val="006E7FEA"/>
    <w:rsid w:val="006F0855"/>
    <w:rsid w:val="006F1BD3"/>
    <w:rsid w:val="006F1FF2"/>
    <w:rsid w:val="007019BC"/>
    <w:rsid w:val="0070404E"/>
    <w:rsid w:val="0070443C"/>
    <w:rsid w:val="00717472"/>
    <w:rsid w:val="00722C90"/>
    <w:rsid w:val="0073485F"/>
    <w:rsid w:val="00734B11"/>
    <w:rsid w:val="00735C3E"/>
    <w:rsid w:val="00736974"/>
    <w:rsid w:val="007373D6"/>
    <w:rsid w:val="00737E38"/>
    <w:rsid w:val="00746E8E"/>
    <w:rsid w:val="00752191"/>
    <w:rsid w:val="00755357"/>
    <w:rsid w:val="0076191C"/>
    <w:rsid w:val="007667FE"/>
    <w:rsid w:val="00774CF3"/>
    <w:rsid w:val="0077540D"/>
    <w:rsid w:val="007760DF"/>
    <w:rsid w:val="007862C4"/>
    <w:rsid w:val="007872BF"/>
    <w:rsid w:val="007906B2"/>
    <w:rsid w:val="007A60F2"/>
    <w:rsid w:val="007A7074"/>
    <w:rsid w:val="007A7B30"/>
    <w:rsid w:val="007B25FA"/>
    <w:rsid w:val="007C1C02"/>
    <w:rsid w:val="007C32BC"/>
    <w:rsid w:val="007D058A"/>
    <w:rsid w:val="007E1799"/>
    <w:rsid w:val="007E2C40"/>
    <w:rsid w:val="007E6B3F"/>
    <w:rsid w:val="007F4CB4"/>
    <w:rsid w:val="008019BB"/>
    <w:rsid w:val="00804C5C"/>
    <w:rsid w:val="00805B7D"/>
    <w:rsid w:val="00805D0A"/>
    <w:rsid w:val="00811963"/>
    <w:rsid w:val="00815516"/>
    <w:rsid w:val="0082129B"/>
    <w:rsid w:val="00831BB3"/>
    <w:rsid w:val="0083213A"/>
    <w:rsid w:val="008354E2"/>
    <w:rsid w:val="008415FB"/>
    <w:rsid w:val="00844A4D"/>
    <w:rsid w:val="00847925"/>
    <w:rsid w:val="0085290E"/>
    <w:rsid w:val="008544FF"/>
    <w:rsid w:val="008611B5"/>
    <w:rsid w:val="008651F3"/>
    <w:rsid w:val="00871245"/>
    <w:rsid w:val="008746EB"/>
    <w:rsid w:val="00880C4B"/>
    <w:rsid w:val="008815DE"/>
    <w:rsid w:val="008819DE"/>
    <w:rsid w:val="00883C77"/>
    <w:rsid w:val="00892786"/>
    <w:rsid w:val="00895EEB"/>
    <w:rsid w:val="0089650A"/>
    <w:rsid w:val="008A6AB0"/>
    <w:rsid w:val="008A7D57"/>
    <w:rsid w:val="008B39A8"/>
    <w:rsid w:val="008B55EF"/>
    <w:rsid w:val="008C1895"/>
    <w:rsid w:val="008C3DDE"/>
    <w:rsid w:val="008D0BA3"/>
    <w:rsid w:val="008D1319"/>
    <w:rsid w:val="008D19D2"/>
    <w:rsid w:val="008D1B6C"/>
    <w:rsid w:val="008D3508"/>
    <w:rsid w:val="008D4CEE"/>
    <w:rsid w:val="008E04C2"/>
    <w:rsid w:val="008E19B9"/>
    <w:rsid w:val="008E3269"/>
    <w:rsid w:val="008E508C"/>
    <w:rsid w:val="008E6C27"/>
    <w:rsid w:val="008E7B19"/>
    <w:rsid w:val="00900440"/>
    <w:rsid w:val="009014B7"/>
    <w:rsid w:val="00903492"/>
    <w:rsid w:val="009059EE"/>
    <w:rsid w:val="00915F33"/>
    <w:rsid w:val="0092419B"/>
    <w:rsid w:val="009242DF"/>
    <w:rsid w:val="009300E5"/>
    <w:rsid w:val="0093147D"/>
    <w:rsid w:val="0093182C"/>
    <w:rsid w:val="00936DBF"/>
    <w:rsid w:val="00937813"/>
    <w:rsid w:val="009445BE"/>
    <w:rsid w:val="00946E3D"/>
    <w:rsid w:val="00952E23"/>
    <w:rsid w:val="00956A5B"/>
    <w:rsid w:val="00962EC2"/>
    <w:rsid w:val="009658F3"/>
    <w:rsid w:val="0096726C"/>
    <w:rsid w:val="00967448"/>
    <w:rsid w:val="0097480D"/>
    <w:rsid w:val="00974F60"/>
    <w:rsid w:val="0097512A"/>
    <w:rsid w:val="00981583"/>
    <w:rsid w:val="009845D3"/>
    <w:rsid w:val="009B4F70"/>
    <w:rsid w:val="009B504D"/>
    <w:rsid w:val="009C4AD2"/>
    <w:rsid w:val="009D19D3"/>
    <w:rsid w:val="009D49D9"/>
    <w:rsid w:val="009D4BCF"/>
    <w:rsid w:val="009D549E"/>
    <w:rsid w:val="009D625D"/>
    <w:rsid w:val="00A02673"/>
    <w:rsid w:val="00A1312B"/>
    <w:rsid w:val="00A16BA6"/>
    <w:rsid w:val="00A2003C"/>
    <w:rsid w:val="00A20D50"/>
    <w:rsid w:val="00A251EF"/>
    <w:rsid w:val="00A25386"/>
    <w:rsid w:val="00A3378A"/>
    <w:rsid w:val="00A35CD8"/>
    <w:rsid w:val="00A36680"/>
    <w:rsid w:val="00A36EA5"/>
    <w:rsid w:val="00A37962"/>
    <w:rsid w:val="00A4235B"/>
    <w:rsid w:val="00A52F30"/>
    <w:rsid w:val="00A540C4"/>
    <w:rsid w:val="00A57FBA"/>
    <w:rsid w:val="00A65976"/>
    <w:rsid w:val="00A659EA"/>
    <w:rsid w:val="00A6692F"/>
    <w:rsid w:val="00A677D1"/>
    <w:rsid w:val="00A70963"/>
    <w:rsid w:val="00A745F1"/>
    <w:rsid w:val="00A8375B"/>
    <w:rsid w:val="00A86C68"/>
    <w:rsid w:val="00A87CDC"/>
    <w:rsid w:val="00A944A3"/>
    <w:rsid w:val="00AA553A"/>
    <w:rsid w:val="00AB4F97"/>
    <w:rsid w:val="00AB77E4"/>
    <w:rsid w:val="00AB7C48"/>
    <w:rsid w:val="00AC109A"/>
    <w:rsid w:val="00AD2684"/>
    <w:rsid w:val="00AD70F6"/>
    <w:rsid w:val="00AE2B63"/>
    <w:rsid w:val="00AE39B7"/>
    <w:rsid w:val="00AE4716"/>
    <w:rsid w:val="00AE7351"/>
    <w:rsid w:val="00AF7ED4"/>
    <w:rsid w:val="00B05F48"/>
    <w:rsid w:val="00B06413"/>
    <w:rsid w:val="00B13D75"/>
    <w:rsid w:val="00B1423D"/>
    <w:rsid w:val="00B15BC0"/>
    <w:rsid w:val="00B15E41"/>
    <w:rsid w:val="00B163CC"/>
    <w:rsid w:val="00B176E1"/>
    <w:rsid w:val="00B21310"/>
    <w:rsid w:val="00B24859"/>
    <w:rsid w:val="00B26797"/>
    <w:rsid w:val="00B315AF"/>
    <w:rsid w:val="00B47D63"/>
    <w:rsid w:val="00B51058"/>
    <w:rsid w:val="00B54701"/>
    <w:rsid w:val="00B62021"/>
    <w:rsid w:val="00B63386"/>
    <w:rsid w:val="00B64AC5"/>
    <w:rsid w:val="00B80E6D"/>
    <w:rsid w:val="00B82074"/>
    <w:rsid w:val="00B856E6"/>
    <w:rsid w:val="00B86CB2"/>
    <w:rsid w:val="00B96E6C"/>
    <w:rsid w:val="00B9769E"/>
    <w:rsid w:val="00B979B7"/>
    <w:rsid w:val="00BB58EB"/>
    <w:rsid w:val="00BC0EAF"/>
    <w:rsid w:val="00BC614F"/>
    <w:rsid w:val="00BD0BA2"/>
    <w:rsid w:val="00BD1973"/>
    <w:rsid w:val="00BF48F2"/>
    <w:rsid w:val="00BF4A97"/>
    <w:rsid w:val="00BF4B2E"/>
    <w:rsid w:val="00C0557E"/>
    <w:rsid w:val="00C116BE"/>
    <w:rsid w:val="00C121F0"/>
    <w:rsid w:val="00C14FF3"/>
    <w:rsid w:val="00C152CE"/>
    <w:rsid w:val="00C15524"/>
    <w:rsid w:val="00C20C9F"/>
    <w:rsid w:val="00C211BF"/>
    <w:rsid w:val="00C23491"/>
    <w:rsid w:val="00C414BF"/>
    <w:rsid w:val="00C41700"/>
    <w:rsid w:val="00C52F00"/>
    <w:rsid w:val="00C54E4A"/>
    <w:rsid w:val="00C54E79"/>
    <w:rsid w:val="00C579A9"/>
    <w:rsid w:val="00C63762"/>
    <w:rsid w:val="00C64243"/>
    <w:rsid w:val="00C6748B"/>
    <w:rsid w:val="00C702CA"/>
    <w:rsid w:val="00C73F90"/>
    <w:rsid w:val="00C761B2"/>
    <w:rsid w:val="00CA0944"/>
    <w:rsid w:val="00CA435E"/>
    <w:rsid w:val="00CB374F"/>
    <w:rsid w:val="00CB5812"/>
    <w:rsid w:val="00CB6A1B"/>
    <w:rsid w:val="00CC36DB"/>
    <w:rsid w:val="00CC3C44"/>
    <w:rsid w:val="00CC5727"/>
    <w:rsid w:val="00CC602D"/>
    <w:rsid w:val="00CD15D8"/>
    <w:rsid w:val="00CD2E81"/>
    <w:rsid w:val="00CF019D"/>
    <w:rsid w:val="00CF458B"/>
    <w:rsid w:val="00D03888"/>
    <w:rsid w:val="00D1327A"/>
    <w:rsid w:val="00D14F1C"/>
    <w:rsid w:val="00D16FF1"/>
    <w:rsid w:val="00D32264"/>
    <w:rsid w:val="00D3649A"/>
    <w:rsid w:val="00D41320"/>
    <w:rsid w:val="00D45599"/>
    <w:rsid w:val="00D466CB"/>
    <w:rsid w:val="00D46E0F"/>
    <w:rsid w:val="00D5281B"/>
    <w:rsid w:val="00D6000C"/>
    <w:rsid w:val="00D624D8"/>
    <w:rsid w:val="00D81385"/>
    <w:rsid w:val="00D8323C"/>
    <w:rsid w:val="00D90A11"/>
    <w:rsid w:val="00D9154C"/>
    <w:rsid w:val="00DA0F85"/>
    <w:rsid w:val="00DA52D6"/>
    <w:rsid w:val="00DA67A7"/>
    <w:rsid w:val="00DA6903"/>
    <w:rsid w:val="00DB0DBA"/>
    <w:rsid w:val="00DB1954"/>
    <w:rsid w:val="00DD12C8"/>
    <w:rsid w:val="00DE27FB"/>
    <w:rsid w:val="00DE2A3A"/>
    <w:rsid w:val="00DE434E"/>
    <w:rsid w:val="00DF1986"/>
    <w:rsid w:val="00DF1D73"/>
    <w:rsid w:val="00DF357C"/>
    <w:rsid w:val="00DF3E3D"/>
    <w:rsid w:val="00DF798F"/>
    <w:rsid w:val="00E01BEB"/>
    <w:rsid w:val="00E0553E"/>
    <w:rsid w:val="00E06DC4"/>
    <w:rsid w:val="00E11978"/>
    <w:rsid w:val="00E15B2E"/>
    <w:rsid w:val="00E24400"/>
    <w:rsid w:val="00E24CF8"/>
    <w:rsid w:val="00E25F0A"/>
    <w:rsid w:val="00E27EB9"/>
    <w:rsid w:val="00E4043F"/>
    <w:rsid w:val="00E46D46"/>
    <w:rsid w:val="00E6252C"/>
    <w:rsid w:val="00E671C7"/>
    <w:rsid w:val="00E7601C"/>
    <w:rsid w:val="00E77E07"/>
    <w:rsid w:val="00E843E1"/>
    <w:rsid w:val="00E91BAF"/>
    <w:rsid w:val="00E9446E"/>
    <w:rsid w:val="00E95557"/>
    <w:rsid w:val="00EA039C"/>
    <w:rsid w:val="00EA5E76"/>
    <w:rsid w:val="00EA6F2A"/>
    <w:rsid w:val="00EB283C"/>
    <w:rsid w:val="00EB2D07"/>
    <w:rsid w:val="00ED2F06"/>
    <w:rsid w:val="00ED497A"/>
    <w:rsid w:val="00ED6B10"/>
    <w:rsid w:val="00ED6C9A"/>
    <w:rsid w:val="00EE55BC"/>
    <w:rsid w:val="00F17D12"/>
    <w:rsid w:val="00F21CFE"/>
    <w:rsid w:val="00F2518C"/>
    <w:rsid w:val="00F277D5"/>
    <w:rsid w:val="00F27EFB"/>
    <w:rsid w:val="00F30BC5"/>
    <w:rsid w:val="00F35D07"/>
    <w:rsid w:val="00F461C2"/>
    <w:rsid w:val="00F66376"/>
    <w:rsid w:val="00F71C10"/>
    <w:rsid w:val="00F71CC5"/>
    <w:rsid w:val="00F76F47"/>
    <w:rsid w:val="00F944B5"/>
    <w:rsid w:val="00FA2C79"/>
    <w:rsid w:val="00FA4A1A"/>
    <w:rsid w:val="00FB7B6F"/>
    <w:rsid w:val="00FC0043"/>
    <w:rsid w:val="00FC0F4A"/>
    <w:rsid w:val="00FD2B39"/>
    <w:rsid w:val="00FD47A9"/>
    <w:rsid w:val="00FF0688"/>
    <w:rsid w:val="00FF4F98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248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248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1659-17EC-4845-8420-C290884E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4</cp:revision>
  <cp:lastPrinted>2022-06-07T11:51:00Z</cp:lastPrinted>
  <dcterms:created xsi:type="dcterms:W3CDTF">2022-07-06T04:54:00Z</dcterms:created>
  <dcterms:modified xsi:type="dcterms:W3CDTF">2022-07-06T04:55:00Z</dcterms:modified>
</cp:coreProperties>
</file>