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37" w:rsidRPr="00796B37" w:rsidRDefault="00796B37" w:rsidP="00C5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6B3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C53C87" wp14:editId="31AFD68B">
            <wp:simplePos x="0" y="0"/>
            <wp:positionH relativeFrom="column">
              <wp:posOffset>2819400</wp:posOffset>
            </wp:positionH>
            <wp:positionV relativeFrom="paragraph">
              <wp:posOffset>213360</wp:posOffset>
            </wp:positionV>
            <wp:extent cx="554990" cy="74422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B37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796B37" w:rsidRPr="00796B37" w:rsidRDefault="00796B37" w:rsidP="00C5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6B37">
        <w:rPr>
          <w:rFonts w:ascii="Times New Roman" w:eastAsia="Times New Roman" w:hAnsi="Times New Roman" w:cs="Times New Roman"/>
          <w:b/>
          <w:sz w:val="32"/>
          <w:szCs w:val="32"/>
        </w:rPr>
        <w:t>ЯРОСЛАВСКОГО МУНИЦИПАЛЬНОГО РАЙОНА</w:t>
      </w:r>
    </w:p>
    <w:p w:rsidR="00796B37" w:rsidRPr="00796B37" w:rsidRDefault="00796B37" w:rsidP="00C56F73">
      <w:pPr>
        <w:keepNext/>
        <w:tabs>
          <w:tab w:val="left" w:pos="1260"/>
          <w:tab w:val="left" w:pos="1440"/>
        </w:tabs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spacing w:val="50"/>
          <w:sz w:val="40"/>
          <w:szCs w:val="40"/>
        </w:rPr>
      </w:pPr>
      <w:r w:rsidRPr="00796B37">
        <w:rPr>
          <w:rFonts w:ascii="Times New Roman" w:eastAsia="Times New Roman" w:hAnsi="Times New Roman" w:cs="Times New Roman"/>
          <w:b/>
          <w:spacing w:val="50"/>
          <w:sz w:val="40"/>
          <w:szCs w:val="40"/>
        </w:rPr>
        <w:t>ПОСТАНОВЛЕНИЕ</w:t>
      </w:r>
    </w:p>
    <w:p w:rsidR="00B260B0" w:rsidRPr="006F1E62" w:rsidRDefault="00B260B0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E62" w:rsidRDefault="006F1E62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F73" w:rsidRPr="00E95B3A" w:rsidRDefault="00E95B3A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10.06.2022                                                                                                                              № 1210</w:t>
      </w:r>
    </w:p>
    <w:p w:rsidR="00C56F73" w:rsidRDefault="00C56F73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3F9" w:rsidRP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3F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185E6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823F9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оложения о системе </w:t>
      </w:r>
    </w:p>
    <w:p w:rsidR="00C823F9" w:rsidRP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3F9">
        <w:rPr>
          <w:rFonts w:ascii="Times New Roman" w:eastAsia="Times New Roman" w:hAnsi="Times New Roman" w:cs="Times New Roman"/>
          <w:b/>
          <w:sz w:val="28"/>
          <w:szCs w:val="28"/>
        </w:rPr>
        <w:t xml:space="preserve">(условиях) оплаты труда и порядке </w:t>
      </w:r>
    </w:p>
    <w:p w:rsidR="00C823F9" w:rsidRP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3F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формирования фонда оплаты труда </w:t>
      </w:r>
    </w:p>
    <w:p w:rsidR="00C823F9" w:rsidRP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823F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МКУ </w:t>
      </w:r>
      <w:r w:rsidRPr="00C823F9">
        <w:rPr>
          <w:rFonts w:ascii="Times New Roman" w:eastAsia="Times New Roman" w:hAnsi="Times New Roman" w:cs="Times New Roman"/>
          <w:b/>
          <w:sz w:val="28"/>
          <w:szCs w:val="20"/>
        </w:rPr>
        <w:t xml:space="preserve">«Центр земельных ресурсов </w:t>
      </w:r>
    </w:p>
    <w:p w:rsidR="00C823F9" w:rsidRP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823F9">
        <w:rPr>
          <w:rFonts w:ascii="Times New Roman" w:eastAsia="Times New Roman" w:hAnsi="Times New Roman" w:cs="Times New Roman"/>
          <w:b/>
          <w:sz w:val="28"/>
          <w:szCs w:val="20"/>
        </w:rPr>
        <w:t>Ярославского муниципального района»</w:t>
      </w:r>
    </w:p>
    <w:p w:rsidR="00C823F9" w:rsidRDefault="00C823F9" w:rsidP="00B2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E4ABE" w:rsidRPr="008E4ABE" w:rsidRDefault="008E4ABE" w:rsidP="00082C2D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E4ABE">
        <w:rPr>
          <w:rFonts w:ascii="Times New Roman" w:eastAsia="Times New Roman" w:hAnsi="Times New Roman" w:cs="Times New Roman"/>
          <w:sz w:val="28"/>
          <w:szCs w:val="28"/>
        </w:rPr>
        <w:t>Руководствуясь Трудовым кодексом Российской Федерации, Федеральным законом от 6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8E4AB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8E4ABE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и Уставом Ярославского муниципально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t>го района Администрация района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br/>
      </w:r>
      <w:r w:rsidRPr="008E4ABE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8E4A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62F9" w:rsidRDefault="00082C2D" w:rsidP="00082C2D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4ABE" w:rsidRPr="008E4ABE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="00185E6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E4ABE" w:rsidRPr="008E4ABE">
        <w:rPr>
          <w:rFonts w:ascii="Times New Roman" w:eastAsia="Times New Roman" w:hAnsi="Times New Roman" w:cs="Times New Roman"/>
          <w:sz w:val="28"/>
          <w:szCs w:val="28"/>
        </w:rPr>
        <w:t xml:space="preserve">оложение о системе (условиях) оплаты труда и порядке формирования фонда оплаты труда работников муниципального казенного учреждения </w:t>
      </w:r>
      <w:r w:rsidR="008E4ABE" w:rsidRPr="008E4ABE">
        <w:rPr>
          <w:rFonts w:ascii="Times New Roman" w:eastAsia="Times New Roman" w:hAnsi="Times New Roman" w:cs="Times New Roman"/>
          <w:sz w:val="28"/>
          <w:szCs w:val="20"/>
        </w:rPr>
        <w:t>«Центр земельных ресурсов Ярославского муниципального района»</w:t>
      </w:r>
      <w:r w:rsidR="008E4ABE" w:rsidRPr="008E4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F73" w:rsidRDefault="00900BF3" w:rsidP="00C9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9474C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474C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947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Ярославского муниципального района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9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6F73" w:rsidRDefault="00C56F73" w:rsidP="00C9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0BF3" w:rsidRPr="00C9474C">
        <w:rPr>
          <w:rFonts w:ascii="Times New Roman" w:eastAsia="Times New Roman" w:hAnsi="Times New Roman" w:cs="Times New Roman"/>
          <w:sz w:val="28"/>
          <w:szCs w:val="28"/>
        </w:rPr>
        <w:t xml:space="preserve">от 16.12.2020 № 2273 «Об утверждении положения о системе (условиях) оплаты труда и порядке формирования фонда оплаты труда работников МКУ </w:t>
      </w:r>
      <w:r w:rsidR="00900BF3" w:rsidRPr="00C9474C">
        <w:rPr>
          <w:rFonts w:ascii="Times New Roman" w:eastAsia="Times New Roman" w:hAnsi="Times New Roman" w:cs="Times New Roman"/>
          <w:sz w:val="28"/>
          <w:szCs w:val="20"/>
        </w:rPr>
        <w:t>«Центр земельных ресурсов Ярос</w:t>
      </w:r>
      <w:r>
        <w:rPr>
          <w:rFonts w:ascii="Times New Roman" w:eastAsia="Times New Roman" w:hAnsi="Times New Roman" w:cs="Times New Roman"/>
          <w:sz w:val="28"/>
          <w:szCs w:val="20"/>
        </w:rPr>
        <w:t>лавского муниципального района»;</w:t>
      </w:r>
    </w:p>
    <w:p w:rsidR="00C9474C" w:rsidRPr="00900BF3" w:rsidRDefault="00C56F73" w:rsidP="00C94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C9474C" w:rsidRPr="00C9474C">
        <w:rPr>
          <w:rFonts w:ascii="Times New Roman" w:eastAsia="Times New Roman" w:hAnsi="Times New Roman" w:cs="Times New Roman"/>
          <w:sz w:val="28"/>
          <w:szCs w:val="28"/>
        </w:rPr>
        <w:t xml:space="preserve">от 04.03.2022 № 372 «О внесение изменений в  положение о системе (условиях) оплаты труда и порядке формирования фонда оплаты труда работников МКУ </w:t>
      </w:r>
      <w:r w:rsidR="00C9474C" w:rsidRPr="00C9474C">
        <w:rPr>
          <w:rFonts w:ascii="Times New Roman" w:eastAsia="Times New Roman" w:hAnsi="Times New Roman" w:cs="Times New Roman"/>
          <w:sz w:val="28"/>
          <w:szCs w:val="20"/>
        </w:rPr>
        <w:t>«Центр земельных ресурсов Ярославского муниципального района».</w:t>
      </w:r>
    </w:p>
    <w:p w:rsidR="00796B37" w:rsidRPr="00796B37" w:rsidRDefault="00900BF3" w:rsidP="00082C2D">
      <w:pPr>
        <w:tabs>
          <w:tab w:val="left" w:pos="851"/>
        </w:tabs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96B37" w:rsidRPr="00E308E2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 газете «Ярославский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>агрокурьер».</w:t>
      </w:r>
    </w:p>
    <w:p w:rsidR="00796B37" w:rsidRPr="00796B37" w:rsidRDefault="00900BF3" w:rsidP="0008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"/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ЯМР по экономике и финансам</w:t>
      </w:r>
      <w:bookmarkStart w:id="2" w:name="_GoBack"/>
      <w:bookmarkEnd w:id="2"/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B37" w:rsidRPr="00796B37" w:rsidRDefault="006B2C03" w:rsidP="0008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96B37" w:rsidRPr="00796B37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B53C97">
        <w:rPr>
          <w:rFonts w:ascii="Times New Roman" w:eastAsia="Times New Roman" w:hAnsi="Times New Roman" w:cs="Times New Roman"/>
          <w:sz w:val="28"/>
          <w:szCs w:val="28"/>
        </w:rPr>
        <w:t>с 01.07.2022</w:t>
      </w:r>
      <w:r w:rsidR="000B1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B37" w:rsidRDefault="00796B37" w:rsidP="00082C2D">
      <w:p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C2D" w:rsidRDefault="00796B37" w:rsidP="00C5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B37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C9474C">
        <w:rPr>
          <w:rFonts w:ascii="Times New Roman" w:eastAsia="Times New Roman" w:hAnsi="Times New Roman" w:cs="Times New Roman"/>
          <w:sz w:val="28"/>
          <w:szCs w:val="28"/>
        </w:rPr>
        <w:t>а Ярославского</w:t>
      </w:r>
    </w:p>
    <w:p w:rsidR="00082C2D" w:rsidRDefault="00C9474C" w:rsidP="0026430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82C2D" w:rsidSect="006F1E62">
          <w:headerReference w:type="default" r:id="rId9"/>
          <w:footerReference w:type="first" r:id="rId10"/>
          <w:pgSz w:w="11909" w:h="16834"/>
          <w:pgMar w:top="1094" w:right="737" w:bottom="992" w:left="1701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C2D">
        <w:rPr>
          <w:rFonts w:ascii="Times New Roman" w:eastAsia="Times New Roman" w:hAnsi="Times New Roman" w:cs="Times New Roman"/>
          <w:sz w:val="28"/>
          <w:szCs w:val="28"/>
        </w:rPr>
        <w:tab/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Н.В.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Золотников</w:t>
      </w:r>
    </w:p>
    <w:p w:rsidR="008E4ABE" w:rsidRPr="006F1E62" w:rsidRDefault="00082C2D" w:rsidP="00C56F7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8E4ABE" w:rsidRPr="006F1E62" w:rsidRDefault="00C56F73" w:rsidP="00C5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E4ABE" w:rsidRPr="006F1E6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82C2D" w:rsidRPr="006F1E62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:rsidR="008E4ABE" w:rsidRDefault="008E4ABE" w:rsidP="00C56F7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Администрации ЯМР</w:t>
      </w:r>
    </w:p>
    <w:p w:rsidR="00C56F73" w:rsidRPr="006F1E62" w:rsidRDefault="00C56F73" w:rsidP="00C56F73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5D8A">
        <w:rPr>
          <w:rFonts w:ascii="Times New Roman" w:eastAsia="Times New Roman" w:hAnsi="Times New Roman" w:cs="Times New Roman"/>
          <w:sz w:val="28"/>
          <w:szCs w:val="28"/>
        </w:rPr>
        <w:t>10.06.2022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495D8A">
        <w:rPr>
          <w:rFonts w:ascii="Times New Roman" w:eastAsia="Times New Roman" w:hAnsi="Times New Roman" w:cs="Times New Roman"/>
          <w:sz w:val="28"/>
          <w:szCs w:val="28"/>
        </w:rPr>
        <w:t xml:space="preserve"> 1210</w:t>
      </w:r>
    </w:p>
    <w:p w:rsidR="00C234F4" w:rsidRDefault="00C234F4" w:rsidP="008E4ABE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6F73" w:rsidRPr="006F1E62" w:rsidRDefault="00C56F73" w:rsidP="008E4ABE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E62" w:rsidRPr="006F1E62" w:rsidRDefault="008E4ABE" w:rsidP="00082C2D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82C2D" w:rsidRPr="006F1E62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  <w:r w:rsidR="00082C2D" w:rsidRPr="006F1E6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F1E62">
        <w:rPr>
          <w:rFonts w:ascii="Times New Roman" w:eastAsia="Times New Roman" w:hAnsi="Times New Roman" w:cs="Times New Roman"/>
          <w:b/>
          <w:sz w:val="28"/>
          <w:szCs w:val="28"/>
        </w:rPr>
        <w:t>о си</w:t>
      </w:r>
      <w:r w:rsidR="00082C2D" w:rsidRPr="006F1E62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стеме (условиях) оплаты труда </w:t>
      </w:r>
    </w:p>
    <w:p w:rsidR="00C56F73" w:rsidRDefault="006B2C03" w:rsidP="00082C2D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8E4ABE" w:rsidRPr="006F1E62">
        <w:rPr>
          <w:rFonts w:ascii="Times New Roman" w:eastAsia="Times New Roman" w:hAnsi="Times New Roman" w:cs="Times New Roman"/>
          <w:b/>
          <w:sz w:val="28"/>
          <w:szCs w:val="28"/>
        </w:rPr>
        <w:t>порядке формирования фонда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ABE" w:rsidRPr="006F1E62">
        <w:rPr>
          <w:rFonts w:ascii="Times New Roman" w:eastAsia="Times New Roman" w:hAnsi="Times New Roman" w:cs="Times New Roman"/>
          <w:b/>
          <w:sz w:val="28"/>
          <w:szCs w:val="28"/>
        </w:rPr>
        <w:t>оплаты труда работников муниципального казенного учреждения</w:t>
      </w:r>
    </w:p>
    <w:p w:rsidR="008E4ABE" w:rsidRPr="006F1E62" w:rsidRDefault="008E4ABE" w:rsidP="00082C2D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b/>
          <w:sz w:val="28"/>
          <w:szCs w:val="28"/>
        </w:rPr>
        <w:t>«Центр земельных ресурсов Ярославского муниципального района»</w:t>
      </w:r>
    </w:p>
    <w:p w:rsidR="008E4ABE" w:rsidRPr="006F1E62" w:rsidRDefault="008E4ABE" w:rsidP="00082C2D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ABE" w:rsidRDefault="00267E8B" w:rsidP="006F1E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4ABE" w:rsidRPr="006F1E62">
        <w:rPr>
          <w:rFonts w:ascii="Times New Roman" w:eastAsia="Times New Roman" w:hAnsi="Times New Roman" w:cs="Times New Roman"/>
          <w:sz w:val="28"/>
          <w:szCs w:val="28"/>
        </w:rPr>
        <w:t>. Общие положения</w:t>
      </w:r>
    </w:p>
    <w:p w:rsidR="006F1E62" w:rsidRPr="006F1E62" w:rsidRDefault="006F1E62" w:rsidP="006F1E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08E2" w:rsidRPr="006F1E62" w:rsidRDefault="00E308E2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D75057" w:rsidRPr="006F1E62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Pr="006F1E62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Федерального закона от 6</w:t>
      </w:r>
      <w:r w:rsidR="00082C2D" w:rsidRPr="006F1E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октября </w:t>
      </w:r>
      <w:r w:rsidRPr="006F1E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2003 </w:t>
      </w:r>
      <w:r w:rsidR="00082C2D" w:rsidRPr="006F1E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года </w:t>
      </w:r>
      <w:r w:rsidRPr="006F1E62">
        <w:rPr>
          <w:rFonts w:ascii="Times New Roman" w:eastAsia="Times New Roman" w:hAnsi="Times New Roman" w:cs="Times New Roman"/>
          <w:spacing w:val="-4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082C2D" w:rsidRPr="006F1E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», </w:t>
      </w:r>
      <w:r w:rsidR="00082C2D" w:rsidRPr="006F1E62">
        <w:rPr>
          <w:rFonts w:ascii="Times New Roman" w:eastAsia="Times New Roman" w:hAnsi="Times New Roman" w:cs="Times New Roman"/>
          <w:sz w:val="28"/>
          <w:szCs w:val="28"/>
        </w:rPr>
        <w:t xml:space="preserve">Устава Ярославского муниципального </w:t>
      </w:r>
      <w:r w:rsidR="00082C2D" w:rsidRPr="006F1E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района </w:t>
      </w:r>
    </w:p>
    <w:p w:rsidR="00E308E2" w:rsidRPr="006F1E62" w:rsidRDefault="00E308E2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Положение предусматривает условия (систему) оплаты труда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и порядок формирования фонда оплаты труда работников муниципального казенного учреждения «Центр земельных ресурсов Ярославского муниципального района» </w:t>
      </w:r>
      <w:r w:rsidR="00D75057" w:rsidRPr="006F1E62">
        <w:rPr>
          <w:rFonts w:ascii="Times New Roman" w:eastAsia="Times New Roman" w:hAnsi="Times New Roman" w:cs="Times New Roman"/>
          <w:sz w:val="28"/>
          <w:szCs w:val="28"/>
        </w:rPr>
        <w:t xml:space="preserve">(далее также Учреждение)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за счет средств районного бюджета.</w:t>
      </w:r>
    </w:p>
    <w:p w:rsidR="00E308E2" w:rsidRPr="006F1E62" w:rsidRDefault="00E308E2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Положение направлено на повышение материальной заинтересованности работников </w:t>
      </w:r>
      <w:r w:rsidR="00D75057" w:rsidRPr="006F1E6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выполнени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стоящих перед </w:t>
      </w:r>
      <w:r w:rsidR="00D75057" w:rsidRPr="006F1E62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задач, </w:t>
      </w:r>
      <w:r w:rsidR="00D75057" w:rsidRPr="006F1E62">
        <w:rPr>
          <w:rFonts w:ascii="Times New Roman" w:eastAsia="Times New Roman" w:hAnsi="Times New Roman" w:cs="Times New Roman"/>
          <w:sz w:val="28"/>
          <w:szCs w:val="28"/>
        </w:rPr>
        <w:t>повы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 xml:space="preserve">шение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деятельности 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чреждения, укреплени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исполнительской дисциплины, стимулировани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творческого подхода к выполнению должностных обязанностей.</w:t>
      </w:r>
    </w:p>
    <w:p w:rsidR="00322338" w:rsidRPr="006F1E62" w:rsidRDefault="00E308E2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pacing w:val="-13"/>
          <w:sz w:val="28"/>
          <w:szCs w:val="28"/>
        </w:rPr>
        <w:t>1.4.</w:t>
      </w:r>
      <w:r w:rsidR="00C56F7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Основные понятия и определения, используемые в Положении:</w:t>
      </w:r>
    </w:p>
    <w:p w:rsidR="00E308E2" w:rsidRPr="006F1E62" w:rsidRDefault="006F1E62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должностной оклад - фиксированный размер оплаты  труда работника учреждения за исполнение трудовых (должностных) обязанностей определённой сложности за календарный месяц без учета компенсационных, стимулирующих выплат;</w:t>
      </w:r>
    </w:p>
    <w:p w:rsidR="00E308E2" w:rsidRPr="006F1E62" w:rsidRDefault="006F1E62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(оплата труда работника 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чреждения) - вознаграждение за труд в зависимости от квалификации работника 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чреждения, сложности, качества и условий выполняемой работы, а также компенсационные выплаты (надбавки компенсационного характера)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и стимулирующие выплаты (надбавки стимулирующего характера, премии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и иные поощрительные выплаты);</w:t>
      </w:r>
    </w:p>
    <w:p w:rsidR="00E308E2" w:rsidRPr="006F1E62" w:rsidRDefault="006F1E62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выплаты компенсационного характера - предусмотренные настоящим Положением выплаты, устанавливаемые к должностным окладам;</w:t>
      </w:r>
    </w:p>
    <w:p w:rsidR="00E308E2" w:rsidRPr="006F1E62" w:rsidRDefault="006F1E62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выплаты стимулирующего характера - выплаты, направленные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на стимулирование работника 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чреждения к качественному результату труда, а также поощрение за выполненную работу.</w:t>
      </w:r>
    </w:p>
    <w:p w:rsidR="00E308E2" w:rsidRPr="006F1E62" w:rsidRDefault="00E308E2" w:rsidP="00082C2D">
      <w:pPr>
        <w:widowControl w:val="0"/>
        <w:shd w:val="clear" w:color="auto" w:fill="FFFFFF"/>
        <w:tabs>
          <w:tab w:val="left" w:pos="21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pacing w:val="-14"/>
          <w:sz w:val="28"/>
          <w:szCs w:val="28"/>
        </w:rPr>
        <w:t>1.5.</w:t>
      </w:r>
      <w:r w:rsidR="00C56F7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Размер заработной платы работников 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чреждения определяется исходя из должностного оклада по занимаемой должности и других условий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оплаты, предусмотренных </w:t>
      </w:r>
      <w:r w:rsidR="00840ADB" w:rsidRPr="006F1E62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и </w:t>
      </w:r>
      <w:r w:rsidRPr="006F1E62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действующим</w:t>
      </w:r>
      <w:r w:rsidR="00840ADB" w:rsidRPr="006F1E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законодательством.</w:t>
      </w:r>
    </w:p>
    <w:p w:rsidR="00E308E2" w:rsidRPr="006F1E62" w:rsidRDefault="00E308E2" w:rsidP="00082C2D">
      <w:pPr>
        <w:widowControl w:val="0"/>
        <w:shd w:val="clear" w:color="auto" w:fill="FFFFFF"/>
        <w:tabs>
          <w:tab w:val="left" w:pos="21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1.6. Руководитель 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чреждения несёт ответственность за своевременную и правильную оплату труда работников 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чреждения в</w:t>
      </w:r>
      <w:r w:rsidR="00322338" w:rsidRPr="006F1E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C03443" w:rsidRPr="006F1E62" w:rsidRDefault="00C03443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08E2" w:rsidRDefault="00E308E2" w:rsidP="006F1E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2. Система оплаты труда</w:t>
      </w:r>
    </w:p>
    <w:p w:rsidR="006F1E62" w:rsidRPr="006F1E62" w:rsidRDefault="006F1E62" w:rsidP="006F1E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08E2" w:rsidRPr="006F1E62" w:rsidRDefault="00267E8B" w:rsidP="00C56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Система оплаты труда работников учреждения включает в себя:</w:t>
      </w:r>
    </w:p>
    <w:p w:rsidR="00E308E2" w:rsidRPr="006F1E62" w:rsidRDefault="00324673" w:rsidP="00C56F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должностные оклады;</w:t>
      </w:r>
    </w:p>
    <w:p w:rsidR="00E308E2" w:rsidRPr="006F1E62" w:rsidRDefault="00324673" w:rsidP="00C56F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компенсационные выплаты;</w:t>
      </w:r>
    </w:p>
    <w:p w:rsidR="00E308E2" w:rsidRPr="006F1E62" w:rsidRDefault="00324673" w:rsidP="00C56F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pacing w:val="-1"/>
          <w:sz w:val="28"/>
          <w:szCs w:val="28"/>
        </w:rPr>
        <w:t>- стимулирующие выплаты;</w:t>
      </w:r>
    </w:p>
    <w:p w:rsidR="00324673" w:rsidRPr="006F1E62" w:rsidRDefault="00324673" w:rsidP="00C56F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pacing w:val="-1"/>
          <w:sz w:val="28"/>
          <w:szCs w:val="28"/>
        </w:rPr>
        <w:t>- социальные выплаты.</w:t>
      </w:r>
    </w:p>
    <w:p w:rsidR="00C9474C" w:rsidRDefault="00267E8B" w:rsidP="00C56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оклады </w:t>
      </w:r>
      <w:r w:rsidR="00324673" w:rsidRPr="006F1E62">
        <w:rPr>
          <w:rFonts w:ascii="Times New Roman" w:eastAsia="Times New Roman" w:hAnsi="Times New Roman" w:cs="Times New Roman"/>
          <w:sz w:val="28"/>
          <w:szCs w:val="28"/>
        </w:rPr>
        <w:t xml:space="preserve">работников Учреждения </w:t>
      </w:r>
      <w:r w:rsidR="00FA6E68" w:rsidRPr="006F1E62">
        <w:rPr>
          <w:rFonts w:ascii="Times New Roman" w:eastAsia="Times New Roman" w:hAnsi="Times New Roman" w:cs="Times New Roman"/>
          <w:sz w:val="28"/>
          <w:szCs w:val="28"/>
        </w:rPr>
        <w:t xml:space="preserve">утверждаются постановлением Администрации Ярославского муниципального района       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6E68" w:rsidRPr="006F1E62">
        <w:rPr>
          <w:rFonts w:ascii="Times New Roman" w:eastAsia="Times New Roman" w:hAnsi="Times New Roman" w:cs="Times New Roman"/>
          <w:sz w:val="28"/>
          <w:szCs w:val="28"/>
        </w:rPr>
        <w:t>с учетом задач, возложенных на муниципальное учреждение, и специфики его деятельности</w:t>
      </w:r>
      <w:r w:rsidR="00805852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устанавливаются в следующих размерах: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3"/>
        <w:gridCol w:w="4844"/>
      </w:tblGrid>
      <w:tr w:rsidR="00805852" w:rsidRPr="00805852" w:rsidTr="00805852">
        <w:tc>
          <w:tcPr>
            <w:tcW w:w="4843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0585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Наименование должности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0585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Размеры должностных окладов, руб.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директор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13 645,00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первый заместитель директора 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10 736,00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заместитель директора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9 264,00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начальник отдела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9 190,00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главный бухгалтер – начальник отдела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9 190,00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консультант 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8 847,00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юрист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8 312,00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главный специалист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7 562,00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ведущий специалист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6 568,00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ведущий специалист – младший юрист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6 568,00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уборщица</w:t>
            </w:r>
          </w:p>
        </w:tc>
        <w:tc>
          <w:tcPr>
            <w:tcW w:w="4844" w:type="dxa"/>
          </w:tcPr>
          <w:p w:rsidR="00805852" w:rsidRPr="00805852" w:rsidRDefault="00805852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4 109,00</w:t>
            </w:r>
          </w:p>
        </w:tc>
      </w:tr>
      <w:tr w:rsidR="00805852" w:rsidRPr="00805852" w:rsidTr="00805852">
        <w:tc>
          <w:tcPr>
            <w:tcW w:w="4843" w:type="dxa"/>
          </w:tcPr>
          <w:p w:rsidR="00805852" w:rsidRPr="00805852" w:rsidRDefault="00805852" w:rsidP="00082C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дворник</w:t>
            </w:r>
          </w:p>
        </w:tc>
        <w:tc>
          <w:tcPr>
            <w:tcW w:w="4844" w:type="dxa"/>
          </w:tcPr>
          <w:p w:rsidR="00805852" w:rsidRPr="00805852" w:rsidRDefault="00C9474C" w:rsidP="00805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4 109,00</w:t>
            </w:r>
          </w:p>
        </w:tc>
      </w:tr>
    </w:tbl>
    <w:p w:rsidR="009B41A0" w:rsidRPr="006F1E62" w:rsidRDefault="00FA6E68" w:rsidP="009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E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2.3. </w:t>
      </w:r>
      <w:r w:rsidR="00267E8B" w:rsidRPr="006F1E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 w:rsidR="009B41A0" w:rsidRPr="006F1E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омпенсационные выплаты производятся на основании Трудового кодекса Российской Федерации и устанавливаются к должностным окладам</w:t>
      </w:r>
      <w:r w:rsidR="00324673" w:rsidRPr="006F1E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работников Учреждения</w:t>
      </w:r>
      <w:r w:rsidR="009B41A0" w:rsidRPr="006F1E6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и включают в себя </w:t>
      </w:r>
      <w:r w:rsidR="009B41A0" w:rsidRPr="006F1E62">
        <w:rPr>
          <w:rFonts w:ascii="Times New Roman" w:hAnsi="Times New Roman" w:cs="Times New Roman"/>
          <w:sz w:val="28"/>
          <w:szCs w:val="28"/>
        </w:rPr>
        <w:t>надбавки и доплаты за:</w:t>
      </w:r>
    </w:p>
    <w:p w:rsidR="009B41A0" w:rsidRPr="006F1E62" w:rsidRDefault="009B41A0" w:rsidP="009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a36"/>
      <w:bookmarkStart w:id="4" w:name="bssPhr65"/>
      <w:bookmarkStart w:id="5" w:name="a37"/>
      <w:bookmarkStart w:id="6" w:name="bssPhr67"/>
      <w:bookmarkEnd w:id="3"/>
      <w:bookmarkEnd w:id="4"/>
      <w:bookmarkEnd w:id="5"/>
      <w:bookmarkEnd w:id="6"/>
      <w:r w:rsidRPr="006F1E62">
        <w:rPr>
          <w:rFonts w:ascii="Times New Roman" w:hAnsi="Times New Roman" w:cs="Times New Roman"/>
          <w:sz w:val="28"/>
          <w:szCs w:val="28"/>
        </w:rPr>
        <w:t>- работу в ночное время;</w:t>
      </w:r>
    </w:p>
    <w:p w:rsidR="009B41A0" w:rsidRPr="006F1E62" w:rsidRDefault="009B41A0" w:rsidP="009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a38"/>
      <w:bookmarkStart w:id="8" w:name="bssPhr69"/>
      <w:bookmarkEnd w:id="7"/>
      <w:bookmarkEnd w:id="8"/>
      <w:r w:rsidRPr="006F1E62">
        <w:rPr>
          <w:rFonts w:ascii="Times New Roman" w:hAnsi="Times New Roman" w:cs="Times New Roman"/>
          <w:sz w:val="28"/>
          <w:szCs w:val="28"/>
        </w:rPr>
        <w:t>- сверхурочную работу, переработку при суммированном учёте рабочего времени;</w:t>
      </w:r>
    </w:p>
    <w:p w:rsidR="009B41A0" w:rsidRPr="006F1E62" w:rsidRDefault="009B41A0" w:rsidP="009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a39"/>
      <w:bookmarkStart w:id="10" w:name="bssPhr72"/>
      <w:bookmarkEnd w:id="9"/>
      <w:bookmarkEnd w:id="10"/>
      <w:r w:rsidRPr="006F1E62">
        <w:rPr>
          <w:rFonts w:ascii="Times New Roman" w:hAnsi="Times New Roman" w:cs="Times New Roman"/>
          <w:sz w:val="28"/>
          <w:szCs w:val="28"/>
        </w:rPr>
        <w:t>- работу в выходные и нерабочие праздничные дни;</w:t>
      </w:r>
      <w:bookmarkStart w:id="11" w:name="a40"/>
      <w:bookmarkStart w:id="12" w:name="bssPhr74"/>
      <w:bookmarkEnd w:id="11"/>
      <w:bookmarkEnd w:id="12"/>
    </w:p>
    <w:p w:rsidR="009B41A0" w:rsidRPr="006F1E62" w:rsidRDefault="009B41A0" w:rsidP="009B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E62">
        <w:rPr>
          <w:rFonts w:ascii="Times New Roman" w:hAnsi="Times New Roman" w:cs="Times New Roman"/>
          <w:sz w:val="28"/>
          <w:szCs w:val="28"/>
        </w:rPr>
        <w:t>- выполнение работы различной квалификации, совмещение профессий (должностей), расширение зоны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</w:r>
      <w:r w:rsidRPr="006F1E6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, которые устанавливаются в соответствии со ст</w:t>
      </w:r>
      <w:r w:rsidR="006F1E6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атьей</w:t>
      </w:r>
      <w:r w:rsidRPr="006F1E6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151 Т</w:t>
      </w:r>
      <w:r w:rsidR="006F1E6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рудового кодекса</w:t>
      </w:r>
      <w:r w:rsidRPr="006F1E6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РФ.</w:t>
      </w:r>
    </w:p>
    <w:p w:rsidR="009B41A0" w:rsidRPr="006F1E62" w:rsidRDefault="009B41A0" w:rsidP="009B4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Размеры и порядок компенсационных выплат за работу в выходные и нерабочие праздничные дни, ночное время устанавливаются в соответствии с Трудовым кодексом Российской Федерации и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приказами директора Уч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реждения.</w:t>
      </w:r>
    </w:p>
    <w:p w:rsidR="00267E8B" w:rsidRPr="006F1E62" w:rsidRDefault="00267E8B" w:rsidP="00267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Работникам </w:t>
      </w:r>
      <w:r w:rsidR="009B41A0" w:rsidRPr="006F1E6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чреждения устанавлива</w:t>
      </w:r>
      <w:r w:rsidR="0077535C" w:rsidRPr="006F1E62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903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стимулирующие выплаты, направленные на </w:t>
      </w:r>
      <w:r w:rsidR="0077535C" w:rsidRPr="006F1E62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324673" w:rsidRPr="006F1E6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24673" w:rsidRPr="006F1E62">
        <w:rPr>
          <w:rFonts w:ascii="Times New Roman" w:eastAsia="Times New Roman" w:hAnsi="Times New Roman" w:cs="Times New Roman"/>
          <w:sz w:val="28"/>
          <w:szCs w:val="28"/>
        </w:rPr>
        <w:t xml:space="preserve">и заинтересованности работников, повышение </w:t>
      </w:r>
      <w:r w:rsidR="0077535C" w:rsidRPr="006F1E62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деятельности работников, укрепление исполнительской дисциплины, стимулирование творческого подхода к выполнению должностных обязанностей,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а также поощрение за выполненную работу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08E2" w:rsidRPr="006F1E62" w:rsidRDefault="0077535C" w:rsidP="0077535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ежемесячная персональная надбавка к должностному окладу;</w:t>
      </w:r>
    </w:p>
    <w:p w:rsidR="00E308E2" w:rsidRPr="006F1E62" w:rsidRDefault="0077535C" w:rsidP="0077535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 ежемесячное денежное поощрение;</w:t>
      </w:r>
    </w:p>
    <w:p w:rsidR="00B32C62" w:rsidRPr="006F1E62" w:rsidRDefault="00B32C62" w:rsidP="0077535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- премиальные выплаты.</w:t>
      </w:r>
    </w:p>
    <w:p w:rsidR="00C234F4" w:rsidRDefault="00E308E2" w:rsidP="00082C2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34F4" w:rsidRPr="006F1E62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персональная надбавка </w:t>
      </w:r>
      <w:r w:rsidR="0077535C" w:rsidRPr="006F1E62">
        <w:rPr>
          <w:rFonts w:ascii="Times New Roman" w:eastAsia="Times New Roman" w:hAnsi="Times New Roman" w:cs="Times New Roman"/>
          <w:sz w:val="28"/>
          <w:szCs w:val="28"/>
        </w:rPr>
        <w:t xml:space="preserve">к должностному окладу </w:t>
      </w:r>
      <w:r w:rsidR="00084440">
        <w:rPr>
          <w:rFonts w:ascii="Times New Roman" w:eastAsia="Times New Roman" w:hAnsi="Times New Roman" w:cs="Times New Roman"/>
          <w:sz w:val="28"/>
          <w:szCs w:val="28"/>
        </w:rPr>
        <w:t xml:space="preserve">выплачивается ежемесячно и </w:t>
      </w:r>
      <w:r w:rsidR="00C234F4" w:rsidRPr="006F1E62">
        <w:rPr>
          <w:rFonts w:ascii="Times New Roman" w:eastAsia="Times New Roman" w:hAnsi="Times New Roman" w:cs="Times New Roman"/>
          <w:sz w:val="28"/>
          <w:szCs w:val="28"/>
        </w:rPr>
        <w:t>устанавливается в следующих размерах:</w:t>
      </w:r>
    </w:p>
    <w:p w:rsidR="006F1E62" w:rsidRPr="006F1E62" w:rsidRDefault="006F1E62" w:rsidP="00082C2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65"/>
        <w:gridCol w:w="4716"/>
      </w:tblGrid>
      <w:tr w:rsidR="0077535C" w:rsidRPr="006F1E62" w:rsidTr="006F1E62">
        <w:tc>
          <w:tcPr>
            <w:tcW w:w="4465" w:type="dxa"/>
          </w:tcPr>
          <w:p w:rsidR="0077535C" w:rsidRPr="006F1E62" w:rsidRDefault="0077535C" w:rsidP="006F1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F1E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16" w:type="dxa"/>
          </w:tcPr>
          <w:p w:rsidR="0077535C" w:rsidRPr="004C40E5" w:rsidRDefault="0077535C" w:rsidP="006F1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C40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Размер </w:t>
            </w:r>
            <w:r w:rsidRPr="004C40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ежемесячной персональной надбавк</w:t>
            </w:r>
            <w:r w:rsidR="009E750A" w:rsidRPr="004C40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4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должностному окладу</w:t>
            </w:r>
            <w:r w:rsidRPr="004C40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="009E750A" w:rsidRPr="004C40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процентов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77535C" w:rsidP="0035295D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16" w:type="dxa"/>
            <w:vAlign w:val="center"/>
          </w:tcPr>
          <w:p w:rsidR="0077535C" w:rsidRPr="004C40E5" w:rsidRDefault="001745EC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340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6F1E62" w:rsidP="004C4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A6E68"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ервый заместитель</w:t>
            </w:r>
            <w:r w:rsidR="004C4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535C"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716" w:type="dxa"/>
            <w:vAlign w:val="center"/>
          </w:tcPr>
          <w:p w:rsidR="0077535C" w:rsidRPr="004C40E5" w:rsidRDefault="001745EC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296</w:t>
            </w:r>
          </w:p>
        </w:tc>
      </w:tr>
      <w:tr w:rsidR="004C40E5" w:rsidRPr="006F1E62" w:rsidTr="004C40E5">
        <w:tc>
          <w:tcPr>
            <w:tcW w:w="4465" w:type="dxa"/>
          </w:tcPr>
          <w:p w:rsidR="004C40E5" w:rsidRPr="006F1E62" w:rsidRDefault="004C40E5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716" w:type="dxa"/>
            <w:vAlign w:val="center"/>
          </w:tcPr>
          <w:p w:rsidR="004C40E5" w:rsidRPr="004C40E5" w:rsidRDefault="004C40E5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77535C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16" w:type="dxa"/>
            <w:vAlign w:val="center"/>
          </w:tcPr>
          <w:p w:rsidR="0077535C" w:rsidRPr="004C40E5" w:rsidRDefault="001745EC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296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4C40E5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начальник отдела</w:t>
            </w:r>
          </w:p>
        </w:tc>
        <w:tc>
          <w:tcPr>
            <w:tcW w:w="4716" w:type="dxa"/>
            <w:vAlign w:val="center"/>
          </w:tcPr>
          <w:p w:rsidR="0077535C" w:rsidRPr="004C40E5" w:rsidRDefault="001745EC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296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4C40E5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юрист</w:t>
            </w:r>
          </w:p>
        </w:tc>
        <w:tc>
          <w:tcPr>
            <w:tcW w:w="4716" w:type="dxa"/>
            <w:vAlign w:val="center"/>
          </w:tcPr>
          <w:p w:rsidR="0077535C" w:rsidRPr="004C40E5" w:rsidRDefault="001745EC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296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77535C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4716" w:type="dxa"/>
            <w:vAlign w:val="center"/>
          </w:tcPr>
          <w:p w:rsidR="0077535C" w:rsidRPr="004C40E5" w:rsidRDefault="001745EC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4C40E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296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77535C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16" w:type="dxa"/>
            <w:vAlign w:val="center"/>
          </w:tcPr>
          <w:p w:rsidR="0077535C" w:rsidRPr="004C40E5" w:rsidRDefault="001745EC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252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77535C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16" w:type="dxa"/>
            <w:vAlign w:val="center"/>
          </w:tcPr>
          <w:p w:rsidR="0077535C" w:rsidRPr="004C40E5" w:rsidRDefault="001745EC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252</w:t>
            </w:r>
          </w:p>
        </w:tc>
      </w:tr>
      <w:tr w:rsidR="004C40E5" w:rsidRPr="006F1E62" w:rsidTr="004C40E5">
        <w:tc>
          <w:tcPr>
            <w:tcW w:w="4465" w:type="dxa"/>
          </w:tcPr>
          <w:p w:rsidR="004C40E5" w:rsidRPr="006F1E62" w:rsidRDefault="004C40E5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– младший юрист </w:t>
            </w:r>
          </w:p>
        </w:tc>
        <w:tc>
          <w:tcPr>
            <w:tcW w:w="4716" w:type="dxa"/>
            <w:vAlign w:val="center"/>
          </w:tcPr>
          <w:p w:rsidR="004C40E5" w:rsidRPr="004C40E5" w:rsidRDefault="004C40E5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77535C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716" w:type="dxa"/>
            <w:vAlign w:val="center"/>
          </w:tcPr>
          <w:p w:rsidR="0077535C" w:rsidRPr="004C40E5" w:rsidRDefault="00C94485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77535C" w:rsidRPr="006F1E62" w:rsidTr="004C40E5">
        <w:tc>
          <w:tcPr>
            <w:tcW w:w="4465" w:type="dxa"/>
          </w:tcPr>
          <w:p w:rsidR="0077535C" w:rsidRPr="006F1E62" w:rsidRDefault="0077535C" w:rsidP="00352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E62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4716" w:type="dxa"/>
            <w:vAlign w:val="center"/>
          </w:tcPr>
          <w:p w:rsidR="0077535C" w:rsidRPr="004C40E5" w:rsidRDefault="00C94485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C40E5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C9474C" w:rsidRDefault="00C9474C" w:rsidP="00324673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868" w:rsidRPr="004C40E5" w:rsidRDefault="00E308E2" w:rsidP="00324673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0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7E8B" w:rsidRPr="004C40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40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E8B" w:rsidRPr="004C40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40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4673" w:rsidRPr="004C40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40E5">
        <w:rPr>
          <w:rFonts w:ascii="Times New Roman" w:eastAsia="Times New Roman" w:hAnsi="Times New Roman" w:cs="Times New Roman"/>
          <w:sz w:val="28"/>
          <w:szCs w:val="28"/>
        </w:rPr>
        <w:t>жемесячное денежное поощрение</w:t>
      </w:r>
      <w:r w:rsidR="00324673" w:rsidRPr="004C40E5">
        <w:rPr>
          <w:rFonts w:ascii="Times New Roman" w:eastAsia="Times New Roman" w:hAnsi="Times New Roman" w:cs="Times New Roman"/>
          <w:sz w:val="28"/>
          <w:szCs w:val="28"/>
        </w:rPr>
        <w:t xml:space="preserve"> работников </w:t>
      </w:r>
      <w:r w:rsidR="00267E8B" w:rsidRPr="004C40E5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="00084440" w:rsidRPr="004C40E5">
        <w:rPr>
          <w:rFonts w:ascii="Times New Roman" w:eastAsia="Times New Roman" w:hAnsi="Times New Roman" w:cs="Times New Roman"/>
          <w:sz w:val="28"/>
          <w:szCs w:val="28"/>
        </w:rPr>
        <w:t xml:space="preserve"> приказом</w:t>
      </w:r>
      <w:r w:rsidR="00267E8B" w:rsidRPr="004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68" w:rsidRPr="004C40E5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084440" w:rsidRPr="004C40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6E68" w:rsidRPr="004C40E5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084440" w:rsidRPr="004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0E5" w:rsidRPr="004C40E5">
        <w:rPr>
          <w:rFonts w:ascii="Times New Roman" w:eastAsia="Times New Roman" w:hAnsi="Times New Roman" w:cs="Times New Roman"/>
          <w:sz w:val="28"/>
          <w:szCs w:val="28"/>
        </w:rPr>
        <w:t xml:space="preserve">ежемесячно </w:t>
      </w:r>
      <w:r w:rsidR="00084440" w:rsidRPr="004C40E5"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каждого сотрудника </w:t>
      </w:r>
      <w:r w:rsidR="00C87868" w:rsidRPr="004C40E5">
        <w:rPr>
          <w:rFonts w:ascii="Times New Roman" w:eastAsia="Times New Roman" w:hAnsi="Times New Roman" w:cs="Times New Roman"/>
          <w:sz w:val="28"/>
          <w:szCs w:val="28"/>
        </w:rPr>
        <w:t>с учетом эффективности деятельности сотрудника за прошедший месяц</w:t>
      </w:r>
      <w:r w:rsidR="004C40E5">
        <w:rPr>
          <w:rFonts w:ascii="Times New Roman" w:eastAsia="Times New Roman" w:hAnsi="Times New Roman" w:cs="Times New Roman"/>
          <w:sz w:val="28"/>
          <w:szCs w:val="28"/>
        </w:rPr>
        <w:t xml:space="preserve"> за фактически отработанное время</w:t>
      </w:r>
      <w:r w:rsidR="00C87868" w:rsidRPr="004C40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4440" w:rsidRPr="004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68" w:rsidRPr="004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8C9" w:rsidRDefault="00C87868" w:rsidP="00324673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A0">
        <w:rPr>
          <w:rFonts w:ascii="Times New Roman" w:eastAsia="Times New Roman" w:hAnsi="Times New Roman" w:cs="Times New Roman"/>
          <w:sz w:val="28"/>
          <w:szCs w:val="28"/>
        </w:rPr>
        <w:t>Размер ежемесячного денежного поощрения может составлять</w:t>
      </w:r>
      <w:r w:rsidR="000B68C9" w:rsidRPr="00B448A0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65"/>
        <w:gridCol w:w="4716"/>
      </w:tblGrid>
      <w:tr w:rsidR="000B68C9" w:rsidRPr="00B448A0" w:rsidTr="00EC7884">
        <w:tc>
          <w:tcPr>
            <w:tcW w:w="4465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44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16" w:type="dxa"/>
          </w:tcPr>
          <w:p w:rsidR="000B68C9" w:rsidRPr="00B448A0" w:rsidRDefault="000B68C9" w:rsidP="000B6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44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Размер </w:t>
            </w:r>
            <w:r w:rsidRPr="00B448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ежемесячного денежного поощрения к должностному окладу</w:t>
            </w:r>
            <w:r w:rsidRPr="00B448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процентов</w:t>
            </w:r>
          </w:p>
        </w:tc>
      </w:tr>
      <w:tr w:rsidR="000B68C9" w:rsidRPr="00B448A0" w:rsidTr="00EC7884">
        <w:tc>
          <w:tcPr>
            <w:tcW w:w="4465" w:type="dxa"/>
          </w:tcPr>
          <w:p w:rsidR="000B68C9" w:rsidRPr="00B448A0" w:rsidRDefault="000B68C9" w:rsidP="00EC788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16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68735C"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8C9" w:rsidRPr="00B448A0" w:rsidTr="00EC7884">
        <w:tc>
          <w:tcPr>
            <w:tcW w:w="4465" w:type="dxa"/>
          </w:tcPr>
          <w:p w:rsidR="000B68C9" w:rsidRPr="00B448A0" w:rsidRDefault="000B68C9" w:rsidP="004C40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</w:t>
            </w:r>
            <w:r w:rsidR="004C40E5"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716" w:type="dxa"/>
          </w:tcPr>
          <w:p w:rsidR="000B68C9" w:rsidRPr="00B448A0" w:rsidRDefault="000B68C9" w:rsidP="007C3C8C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7C3C8C"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40E5" w:rsidRPr="00B448A0" w:rsidTr="00EC7884">
        <w:tc>
          <w:tcPr>
            <w:tcW w:w="4465" w:type="dxa"/>
          </w:tcPr>
          <w:p w:rsidR="004C40E5" w:rsidRPr="00B448A0" w:rsidRDefault="004C40E5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716" w:type="dxa"/>
          </w:tcPr>
          <w:p w:rsidR="004C40E5" w:rsidRPr="00B448A0" w:rsidRDefault="004C40E5" w:rsidP="007C3C8C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0-15</w:t>
            </w:r>
          </w:p>
        </w:tc>
      </w:tr>
      <w:tr w:rsidR="000B68C9" w:rsidRPr="00B448A0" w:rsidTr="00EC7884">
        <w:tc>
          <w:tcPr>
            <w:tcW w:w="4465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16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7C3C8C"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8C9" w:rsidRPr="00B448A0" w:rsidTr="00EC7884">
        <w:tc>
          <w:tcPr>
            <w:tcW w:w="4465" w:type="dxa"/>
          </w:tcPr>
          <w:p w:rsidR="000B68C9" w:rsidRPr="00B448A0" w:rsidRDefault="004C40E5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 - начальник отдела</w:t>
            </w:r>
          </w:p>
        </w:tc>
        <w:tc>
          <w:tcPr>
            <w:tcW w:w="4716" w:type="dxa"/>
          </w:tcPr>
          <w:p w:rsidR="000B68C9" w:rsidRPr="00B448A0" w:rsidRDefault="000B68C9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4C40E5"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8C9" w:rsidRPr="00B448A0" w:rsidTr="00EC7884">
        <w:tc>
          <w:tcPr>
            <w:tcW w:w="4465" w:type="dxa"/>
          </w:tcPr>
          <w:p w:rsidR="000B68C9" w:rsidRPr="00B448A0" w:rsidRDefault="004C40E5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юрист</w:t>
            </w:r>
          </w:p>
        </w:tc>
        <w:tc>
          <w:tcPr>
            <w:tcW w:w="4716" w:type="dxa"/>
          </w:tcPr>
          <w:p w:rsidR="000B68C9" w:rsidRPr="00B448A0" w:rsidRDefault="000B68C9" w:rsidP="004C40E5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4C40E5"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86B33"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68C9" w:rsidRPr="00B448A0" w:rsidTr="00EC7884">
        <w:tc>
          <w:tcPr>
            <w:tcW w:w="4465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4716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0-30</w:t>
            </w:r>
          </w:p>
        </w:tc>
      </w:tr>
      <w:tr w:rsidR="000B68C9" w:rsidRPr="00B448A0" w:rsidTr="00EC7884">
        <w:tc>
          <w:tcPr>
            <w:tcW w:w="4465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16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4F7C50"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B68C9" w:rsidRPr="00B448A0" w:rsidTr="00EC7884">
        <w:tc>
          <w:tcPr>
            <w:tcW w:w="4465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16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4F7C50"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448A0" w:rsidRPr="00B448A0" w:rsidTr="00EC7884">
        <w:tc>
          <w:tcPr>
            <w:tcW w:w="4465" w:type="dxa"/>
          </w:tcPr>
          <w:p w:rsidR="00B448A0" w:rsidRPr="00B448A0" w:rsidRDefault="00B448A0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– младший юрист</w:t>
            </w:r>
          </w:p>
        </w:tc>
        <w:tc>
          <w:tcPr>
            <w:tcW w:w="4716" w:type="dxa"/>
          </w:tcPr>
          <w:p w:rsidR="00B448A0" w:rsidRPr="00B448A0" w:rsidRDefault="00B448A0" w:rsidP="00EC7884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0-60</w:t>
            </w:r>
          </w:p>
        </w:tc>
      </w:tr>
      <w:tr w:rsidR="000B68C9" w:rsidRPr="00B448A0" w:rsidTr="00EC7884">
        <w:tc>
          <w:tcPr>
            <w:tcW w:w="4465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716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0-40</w:t>
            </w:r>
          </w:p>
        </w:tc>
      </w:tr>
      <w:tr w:rsidR="000B68C9" w:rsidRPr="006F1E62" w:rsidTr="00EC7884">
        <w:tc>
          <w:tcPr>
            <w:tcW w:w="4465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4716" w:type="dxa"/>
          </w:tcPr>
          <w:p w:rsidR="000B68C9" w:rsidRPr="00B448A0" w:rsidRDefault="000B68C9" w:rsidP="00EC7884">
            <w:pPr>
              <w:widowControl w:val="0"/>
              <w:autoSpaceDE w:val="0"/>
              <w:autoSpaceDN w:val="0"/>
              <w:adjustRightInd w:val="0"/>
              <w:ind w:right="1277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448A0">
              <w:rPr>
                <w:rFonts w:ascii="Times New Roman" w:eastAsia="Times New Roman" w:hAnsi="Times New Roman" w:cs="Times New Roman"/>
                <w:sz w:val="28"/>
                <w:szCs w:val="28"/>
              </w:rPr>
              <w:t>0-40</w:t>
            </w:r>
          </w:p>
        </w:tc>
      </w:tr>
    </w:tbl>
    <w:p w:rsidR="00E308E2" w:rsidRPr="00B448A0" w:rsidRDefault="00C87868" w:rsidP="000B68C9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8E2" w:rsidRPr="00B448A0">
        <w:rPr>
          <w:rFonts w:ascii="Times New Roman" w:eastAsia="Times New Roman" w:hAnsi="Times New Roman" w:cs="Times New Roman"/>
          <w:sz w:val="28"/>
          <w:szCs w:val="28"/>
        </w:rPr>
        <w:t xml:space="preserve">Размер ежемесячного </w:t>
      </w:r>
      <w:r w:rsidR="00324673" w:rsidRPr="00B448A0">
        <w:rPr>
          <w:rFonts w:ascii="Times New Roman" w:eastAsia="Times New Roman" w:hAnsi="Times New Roman" w:cs="Times New Roman"/>
          <w:sz w:val="28"/>
          <w:szCs w:val="28"/>
        </w:rPr>
        <w:t xml:space="preserve">денежного </w:t>
      </w:r>
      <w:r w:rsidR="00E308E2" w:rsidRPr="00B448A0">
        <w:rPr>
          <w:rFonts w:ascii="Times New Roman" w:eastAsia="Times New Roman" w:hAnsi="Times New Roman" w:cs="Times New Roman"/>
          <w:sz w:val="28"/>
          <w:szCs w:val="28"/>
        </w:rPr>
        <w:t xml:space="preserve">поощрения </w:t>
      </w:r>
      <w:r w:rsidR="00324673" w:rsidRPr="00B448A0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B44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673" w:rsidRPr="00B448A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08E2" w:rsidRPr="00B448A0">
        <w:rPr>
          <w:rFonts w:ascii="Times New Roman" w:eastAsia="Times New Roman" w:hAnsi="Times New Roman" w:cs="Times New Roman"/>
          <w:sz w:val="28"/>
          <w:szCs w:val="28"/>
        </w:rPr>
        <w:t xml:space="preserve">чреждения устанавливается </w:t>
      </w:r>
      <w:r w:rsidR="00324673" w:rsidRPr="00B448A0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  <w:r w:rsidR="00E308E2" w:rsidRPr="00B448A0">
        <w:rPr>
          <w:rFonts w:ascii="Times New Roman" w:eastAsia="Times New Roman" w:hAnsi="Times New Roman" w:cs="Times New Roman"/>
          <w:sz w:val="28"/>
          <w:szCs w:val="28"/>
        </w:rPr>
        <w:t xml:space="preserve"> Ярославского муниципального района.</w:t>
      </w:r>
    </w:p>
    <w:p w:rsidR="00C87868" w:rsidRPr="006F1E62" w:rsidRDefault="00C87868" w:rsidP="00082C2D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A0">
        <w:rPr>
          <w:rFonts w:ascii="Times New Roman" w:eastAsia="Times New Roman" w:hAnsi="Times New Roman" w:cs="Times New Roman"/>
          <w:sz w:val="28"/>
          <w:szCs w:val="28"/>
        </w:rPr>
        <w:t xml:space="preserve">Ежемесячное денежное поощрение выплачивается одновременно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448A0">
        <w:rPr>
          <w:rFonts w:ascii="Times New Roman" w:eastAsia="Times New Roman" w:hAnsi="Times New Roman" w:cs="Times New Roman"/>
          <w:sz w:val="28"/>
          <w:szCs w:val="28"/>
        </w:rPr>
        <w:t>с выплатой заработной платы.</w:t>
      </w:r>
    </w:p>
    <w:p w:rsidR="00B32C62" w:rsidRPr="006F1E62" w:rsidRDefault="00B32C62" w:rsidP="00B3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2.4.3. В пределах утвержденного фонда оплаты труда за счет сложившейся экономии по фонду оплаты труда Учреждения могут производиться премиальные выплаты. Порядок и размер премиальных </w:t>
      </w:r>
      <w:r w:rsidR="00FA6E68" w:rsidRPr="006F1E62">
        <w:rPr>
          <w:rFonts w:ascii="Times New Roman" w:eastAsia="Times New Roman" w:hAnsi="Times New Roman" w:cs="Times New Roman"/>
          <w:sz w:val="28"/>
          <w:szCs w:val="28"/>
        </w:rPr>
        <w:t>выплат определяется директором У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чреждения по согласованию с начальниками отделов.  </w:t>
      </w:r>
    </w:p>
    <w:p w:rsidR="00B32C62" w:rsidRPr="006F1E62" w:rsidRDefault="00B32C62" w:rsidP="00B3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Выплата премии работникам Учреждения осуществляется на основании приказа директора Учреждения.</w:t>
      </w:r>
    </w:p>
    <w:p w:rsidR="00B32C62" w:rsidRPr="006F1E62" w:rsidRDefault="00B32C62" w:rsidP="00B3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Премиро</w:t>
      </w:r>
      <w:r w:rsidR="00FA6E68" w:rsidRPr="006F1E62">
        <w:rPr>
          <w:rFonts w:ascii="Times New Roman" w:eastAsia="Times New Roman" w:hAnsi="Times New Roman" w:cs="Times New Roman"/>
          <w:sz w:val="28"/>
          <w:szCs w:val="28"/>
        </w:rPr>
        <w:t>вание руководителя У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чреждения производится в соответствии с распоряжением Администрации Ярославского муниципального района.</w:t>
      </w:r>
    </w:p>
    <w:p w:rsidR="00B32C62" w:rsidRPr="006F1E62" w:rsidRDefault="00FA6E68" w:rsidP="00B3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2.4.4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. В целях повышения эффективности деятельности работников, направленной на достижение поставленных целей и задач, за выполнение особо важных заданий, формируется премиальный фонд. Премиальный фонд определяется по согласованию с учредителем и не может превышать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2 размера месячного окладного фонда учреждения, из которого может выплачиваться премия с учетом личного вклада каждого работника по итогам работы за год. </w:t>
      </w:r>
    </w:p>
    <w:p w:rsidR="00B32C62" w:rsidRPr="006F1E62" w:rsidRDefault="00B32C62" w:rsidP="00B32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Выплата премии работникам учреждения оформляется приказом директора.</w:t>
      </w:r>
      <w:r w:rsidR="00B44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Премирование руководителя учреждения производится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Администрации Ярославского муниципального района.</w:t>
      </w:r>
    </w:p>
    <w:p w:rsidR="00B32C62" w:rsidRPr="006F1E62" w:rsidRDefault="00267E8B" w:rsidP="00B32C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2.5. Работникам Учреждения в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 течение календарного года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оизводится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B32C62" w:rsidRPr="006F1E62"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социальные выплаты:</w:t>
      </w:r>
    </w:p>
    <w:p w:rsidR="00B32C62" w:rsidRPr="006F1E62" w:rsidRDefault="00B32C62" w:rsidP="00267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единовременная выплата 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 xml:space="preserve">в связи с ежегодным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отпуск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C62" w:rsidRPr="006F1E62" w:rsidRDefault="00B32C62" w:rsidP="00267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материальная помощь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08E2" w:rsidRPr="006F1E62" w:rsidRDefault="00B32C62" w:rsidP="00267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- единовременная материальная помощь.</w:t>
      </w:r>
    </w:p>
    <w:p w:rsidR="00E308E2" w:rsidRPr="006F1E62" w:rsidRDefault="00B32C62" w:rsidP="00082C2D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2.5.1.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Единовременная выплата 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 xml:space="preserve">в связи с ежегодным отпуском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выплачивается при предоставлении ежегодного отпуска</w:t>
      </w:r>
      <w:r w:rsidR="00B44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в размере одного должностного оклада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с учетом персональной надбавки.</w:t>
      </w:r>
    </w:p>
    <w:p w:rsidR="00B32C62" w:rsidRPr="006F1E62" w:rsidRDefault="00B32C62" w:rsidP="00B32C62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у работника Учреждения изменились условия оплаты труда, то перерасчет выплаченной единовременной выплаты в связи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с ежегодным отпуском не производится.</w:t>
      </w:r>
    </w:p>
    <w:p w:rsidR="00267E8B" w:rsidRPr="006F1E62" w:rsidRDefault="00B32C62" w:rsidP="00267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2.5.2. </w:t>
      </w:r>
      <w:r w:rsidR="005E72FB" w:rsidRPr="006F1E62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помощь выплачивается один раз в календарном году в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 xml:space="preserve"> размере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одного  должностного оклада с учетом персональной надбавки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централизованно</w:t>
      </w:r>
      <w:r w:rsidR="005E72FB" w:rsidRPr="006F1E62">
        <w:rPr>
          <w:rFonts w:ascii="Times New Roman" w:eastAsia="Times New Roman" w:hAnsi="Times New Roman" w:cs="Times New Roman"/>
          <w:sz w:val="28"/>
          <w:szCs w:val="28"/>
        </w:rPr>
        <w:t xml:space="preserve"> в конце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года.</w:t>
      </w:r>
    </w:p>
    <w:p w:rsidR="00E308E2" w:rsidRPr="006F1E62" w:rsidRDefault="00E308E2" w:rsidP="00082C2D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>работник Учреждения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отработал неполный календарный г</w:t>
      </w:r>
      <w:r w:rsidR="005E72FB" w:rsidRPr="006F1E62">
        <w:rPr>
          <w:rFonts w:ascii="Times New Roman" w:eastAsia="Times New Roman" w:hAnsi="Times New Roman" w:cs="Times New Roman"/>
          <w:sz w:val="28"/>
          <w:szCs w:val="28"/>
        </w:rPr>
        <w:t xml:space="preserve">од (при условии окончания испытательного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сро</w:t>
      </w:r>
      <w:r w:rsidR="005E72FB" w:rsidRPr="006F1E62">
        <w:rPr>
          <w:rFonts w:ascii="Times New Roman" w:eastAsia="Times New Roman" w:hAnsi="Times New Roman" w:cs="Times New Roman"/>
          <w:sz w:val="28"/>
          <w:szCs w:val="28"/>
        </w:rPr>
        <w:t xml:space="preserve">ка),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E72FB" w:rsidRPr="006F1E62">
        <w:rPr>
          <w:rFonts w:ascii="Times New Roman" w:eastAsia="Times New Roman" w:hAnsi="Times New Roman" w:cs="Times New Roman"/>
          <w:sz w:val="28"/>
          <w:szCs w:val="28"/>
        </w:rPr>
        <w:t xml:space="preserve"> также в связи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с увольнением, материальная помощь выплачивается пропорционально 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работы в соответствующем году.</w:t>
      </w:r>
    </w:p>
    <w:p w:rsidR="00E308E2" w:rsidRPr="006F1E62" w:rsidRDefault="00B32C62" w:rsidP="00082C2D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В случае, е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 xml:space="preserve">сли у работника </w:t>
      </w:r>
      <w:r w:rsidR="00267E8B" w:rsidRPr="006F1E6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E308E2" w:rsidRPr="006F1E62">
        <w:rPr>
          <w:rFonts w:ascii="Times New Roman" w:eastAsia="Times New Roman" w:hAnsi="Times New Roman" w:cs="Times New Roman"/>
          <w:sz w:val="28"/>
          <w:szCs w:val="28"/>
        </w:rPr>
        <w:t>изменились условия оплаты труда, то перерасчет выплаченной материальной помощи не производится.</w:t>
      </w:r>
    </w:p>
    <w:p w:rsidR="00E308E2" w:rsidRPr="006F1E62" w:rsidRDefault="00E308E2" w:rsidP="00082C2D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="00707400" w:rsidRPr="006F1E6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7400" w:rsidRPr="006F1E62">
        <w:rPr>
          <w:rFonts w:ascii="Times New Roman" w:eastAsia="Times New Roman" w:hAnsi="Times New Roman" w:cs="Times New Roman"/>
          <w:sz w:val="28"/>
          <w:szCs w:val="28"/>
        </w:rPr>
        <w:t xml:space="preserve">с которыми трудовой договор заключен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07400" w:rsidRPr="006F1E62">
        <w:rPr>
          <w:rFonts w:ascii="Times New Roman" w:eastAsia="Times New Roman" w:hAnsi="Times New Roman" w:cs="Times New Roman"/>
          <w:sz w:val="28"/>
          <w:szCs w:val="28"/>
        </w:rPr>
        <w:t>на срок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до 3 месяцев для замещения отсутствующего работника</w:t>
      </w:r>
      <w:r w:rsidR="00707400" w:rsidRPr="006F1E6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, материальная помощь не выплачивается.</w:t>
      </w:r>
    </w:p>
    <w:p w:rsidR="00B32C62" w:rsidRPr="006F1E62" w:rsidRDefault="00E308E2" w:rsidP="00082C2D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 (в связи со смертью супруга (супруги) или бли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зких</w:t>
      </w:r>
      <w:r w:rsidR="00B44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родств</w:t>
      </w:r>
      <w:r w:rsidR="005E72FB" w:rsidRPr="006F1E62">
        <w:rPr>
          <w:rFonts w:ascii="Times New Roman" w:eastAsia="Times New Roman" w:hAnsi="Times New Roman" w:cs="Times New Roman"/>
          <w:sz w:val="28"/>
          <w:szCs w:val="28"/>
        </w:rPr>
        <w:t xml:space="preserve">енников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(родители, дети) </w:t>
      </w:r>
      <w:r w:rsidR="005E72FB" w:rsidRPr="006F1E62">
        <w:rPr>
          <w:rFonts w:ascii="Times New Roman" w:eastAsia="Times New Roman" w:hAnsi="Times New Roman" w:cs="Times New Roman"/>
          <w:sz w:val="28"/>
          <w:szCs w:val="28"/>
        </w:rPr>
        <w:t xml:space="preserve">работника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, при регистрации брака (впервые), в связи с рождением ребенка, при предъявлении соответствующих документов, работнику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по его заявлению может выплачиваться единовременная материальная помощь в размере одного должностного оклада с учетом персональной надбавки на основании пр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иказа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8E2" w:rsidRPr="006F1E62" w:rsidRDefault="00E308E2" w:rsidP="00082C2D">
      <w:pPr>
        <w:widowControl w:val="0"/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В случае смерти работника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его супруге (супругу) или бли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зким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родственникам (родители, дети) выплачивается материальная помощь в размере одного должностного оклада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умершего работника Учреждения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персональной надбавки на основании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. Выплата единовременной материальной помощи производится в пределах фонда оплаты труда </w:t>
      </w:r>
      <w:r w:rsidR="00B32C62" w:rsidRPr="006F1E6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FA6E68" w:rsidRPr="00186D11" w:rsidRDefault="00FA6E68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34F4" w:rsidRPr="006F1E62" w:rsidRDefault="00C234F4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3.Формирование фонда оплаты труда</w:t>
      </w:r>
    </w:p>
    <w:p w:rsidR="00C234F4" w:rsidRPr="00186D11" w:rsidRDefault="00C234F4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295" w:rsidRPr="006F1E62" w:rsidRDefault="00C234F4" w:rsidP="0018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Плановый фонд оплаты труда работников учреждения формируется исходя из:</w:t>
      </w:r>
    </w:p>
    <w:p w:rsidR="00C234F4" w:rsidRPr="006F1E62" w:rsidRDefault="00C234F4" w:rsidP="0018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1) окладного фонда, утвержденного в штатном расписании;</w:t>
      </w:r>
    </w:p>
    <w:p w:rsidR="00C234F4" w:rsidRDefault="00C234F4" w:rsidP="00186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2) стимулирующих выплат, для обеспечения  которых предусматривается:</w:t>
      </w:r>
    </w:p>
    <w:p w:rsidR="00C234F4" w:rsidRPr="006F1E62" w:rsidRDefault="00C234F4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- сумма персональной надбавки, рассчитанная в соответствии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с установленным Положением размерами по отношению к должностным окладам;</w:t>
      </w:r>
    </w:p>
    <w:p w:rsidR="00C234F4" w:rsidRPr="006F1E62" w:rsidRDefault="00C234F4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A0">
        <w:rPr>
          <w:rFonts w:ascii="Times New Roman" w:eastAsia="Times New Roman" w:hAnsi="Times New Roman" w:cs="Times New Roman"/>
          <w:sz w:val="28"/>
          <w:szCs w:val="28"/>
        </w:rPr>
        <w:t>- сумма ежемесячного де</w:t>
      </w:r>
      <w:r w:rsidR="00C87868" w:rsidRPr="00B448A0">
        <w:rPr>
          <w:rFonts w:ascii="Times New Roman" w:eastAsia="Times New Roman" w:hAnsi="Times New Roman" w:cs="Times New Roman"/>
          <w:sz w:val="28"/>
          <w:szCs w:val="28"/>
        </w:rPr>
        <w:t xml:space="preserve">нежного поощрения, рассчитанная, как </w:t>
      </w:r>
      <w:r w:rsidR="004F7C50" w:rsidRPr="00B448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6B33" w:rsidRPr="00B448A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87868" w:rsidRPr="00B448A0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87868" w:rsidRPr="00B448A0">
        <w:rPr>
          <w:rFonts w:ascii="Times New Roman" w:eastAsia="Times New Roman" w:hAnsi="Times New Roman" w:cs="Times New Roman"/>
          <w:sz w:val="28"/>
          <w:szCs w:val="28"/>
        </w:rPr>
        <w:t>от годового окладного фонда Учреждения</w:t>
      </w:r>
      <w:r w:rsidRPr="00B448A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34F4" w:rsidRPr="006F1E62" w:rsidRDefault="00082C2D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34F4" w:rsidRPr="006F1E62">
        <w:rPr>
          <w:rFonts w:ascii="Times New Roman" w:eastAsia="Times New Roman" w:hAnsi="Times New Roman" w:cs="Times New Roman"/>
          <w:sz w:val="28"/>
          <w:szCs w:val="28"/>
        </w:rPr>
        <w:t xml:space="preserve">) двух месячных окладных фондов и двух сумм персональной надбавки на единовременную выплату работникам, уходящим в очередной отпуск, </w:t>
      </w:r>
      <w:r w:rsidR="00C56F7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234F4" w:rsidRPr="006F1E62">
        <w:rPr>
          <w:rFonts w:ascii="Times New Roman" w:eastAsia="Times New Roman" w:hAnsi="Times New Roman" w:cs="Times New Roman"/>
          <w:sz w:val="28"/>
          <w:szCs w:val="28"/>
        </w:rPr>
        <w:t>и материальную помощь.</w:t>
      </w:r>
    </w:p>
    <w:p w:rsidR="00C234F4" w:rsidRPr="006F1E62" w:rsidRDefault="00C234F4" w:rsidP="0008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>4) двух месячных окладных фондов на обеспечение премиальных выплат</w:t>
      </w:r>
      <w:r w:rsidR="0071687E" w:rsidRPr="006F1E62">
        <w:rPr>
          <w:rFonts w:ascii="Times New Roman" w:eastAsia="Times New Roman" w:hAnsi="Times New Roman" w:cs="Times New Roman"/>
          <w:sz w:val="28"/>
          <w:szCs w:val="28"/>
        </w:rPr>
        <w:t xml:space="preserve"> работникам.</w:t>
      </w:r>
    </w:p>
    <w:p w:rsidR="00082C2D" w:rsidRPr="00082C2D" w:rsidRDefault="00C234F4" w:rsidP="00267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E62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фонда учитывается  количество штатных единиц, определяемых в соответствии со штатной численностью, утвержденной </w:t>
      </w:r>
      <w:r w:rsidR="00FA6E68" w:rsidRPr="006F1E6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186D1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6F1E62">
        <w:rPr>
          <w:rFonts w:ascii="Times New Roman" w:eastAsia="Times New Roman" w:hAnsi="Times New Roman" w:cs="Times New Roman"/>
          <w:sz w:val="28"/>
          <w:szCs w:val="28"/>
        </w:rPr>
        <w:t>Яро</w:t>
      </w:r>
      <w:r w:rsidR="007421CD" w:rsidRPr="006F1E62">
        <w:rPr>
          <w:rFonts w:ascii="Times New Roman" w:eastAsia="Times New Roman" w:hAnsi="Times New Roman" w:cs="Times New Roman"/>
          <w:sz w:val="28"/>
          <w:szCs w:val="28"/>
        </w:rPr>
        <w:t>славского муниципального</w:t>
      </w:r>
      <w:r w:rsidR="007421CD" w:rsidRPr="00082C2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67E8B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82C2D" w:rsidRPr="00082C2D" w:rsidSect="006F1E62">
      <w:headerReference w:type="default" r:id="rId11"/>
      <w:pgSz w:w="11909" w:h="16834" w:code="9"/>
      <w:pgMar w:top="851" w:right="737" w:bottom="851" w:left="850" w:header="720" w:footer="720" w:gutter="851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CD" w:rsidRDefault="00EF10CD" w:rsidP="00255DEB">
      <w:pPr>
        <w:spacing w:after="0" w:line="240" w:lineRule="auto"/>
      </w:pPr>
      <w:r>
        <w:separator/>
      </w:r>
    </w:p>
  </w:endnote>
  <w:endnote w:type="continuationSeparator" w:id="0">
    <w:p w:rsidR="00EF10CD" w:rsidRDefault="00EF10CD" w:rsidP="0025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7E" w:rsidRDefault="0071687E" w:rsidP="00C03443">
    <w:pPr>
      <w:pStyle w:val="a7"/>
      <w:tabs>
        <w:tab w:val="clear" w:pos="4677"/>
        <w:tab w:val="clear" w:pos="9355"/>
        <w:tab w:val="left" w:pos="78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CD" w:rsidRDefault="00EF10CD" w:rsidP="00255DEB">
      <w:pPr>
        <w:spacing w:after="0" w:line="240" w:lineRule="auto"/>
      </w:pPr>
      <w:r>
        <w:separator/>
      </w:r>
    </w:p>
  </w:footnote>
  <w:footnote w:type="continuationSeparator" w:id="0">
    <w:p w:rsidR="00EF10CD" w:rsidRDefault="00EF10CD" w:rsidP="0025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7E" w:rsidRDefault="0071687E" w:rsidP="00C0344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227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2C2D" w:rsidRPr="00D75057" w:rsidRDefault="00FD3B2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50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2C2D" w:rsidRPr="00D750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50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10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50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687E" w:rsidRPr="00082C2D" w:rsidRDefault="0071687E" w:rsidP="00082C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8A27C2"/>
    <w:lvl w:ilvl="0">
      <w:numFmt w:val="bullet"/>
      <w:lvlText w:val="*"/>
      <w:lvlJc w:val="left"/>
    </w:lvl>
  </w:abstractNum>
  <w:abstractNum w:abstractNumId="1">
    <w:nsid w:val="0A2428B7"/>
    <w:multiLevelType w:val="hybridMultilevel"/>
    <w:tmpl w:val="6BA6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D57FB"/>
    <w:multiLevelType w:val="hybridMultilevel"/>
    <w:tmpl w:val="6BA6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A5DF8"/>
    <w:multiLevelType w:val="hybridMultilevel"/>
    <w:tmpl w:val="6BA6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87081"/>
    <w:multiLevelType w:val="hybridMultilevel"/>
    <w:tmpl w:val="6BA6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D8"/>
    <w:rsid w:val="00053C90"/>
    <w:rsid w:val="00082C2D"/>
    <w:rsid w:val="00084440"/>
    <w:rsid w:val="000B14DB"/>
    <w:rsid w:val="000B378C"/>
    <w:rsid w:val="000B547D"/>
    <w:rsid w:val="000B68C9"/>
    <w:rsid w:val="000C4189"/>
    <w:rsid w:val="000C601D"/>
    <w:rsid w:val="000D6EB5"/>
    <w:rsid w:val="00110D97"/>
    <w:rsid w:val="00135518"/>
    <w:rsid w:val="001745EC"/>
    <w:rsid w:val="00185E60"/>
    <w:rsid w:val="00186D11"/>
    <w:rsid w:val="002107B1"/>
    <w:rsid w:val="00214127"/>
    <w:rsid w:val="00234D7D"/>
    <w:rsid w:val="00236B4D"/>
    <w:rsid w:val="00255DEB"/>
    <w:rsid w:val="00264304"/>
    <w:rsid w:val="00267E8B"/>
    <w:rsid w:val="00294B25"/>
    <w:rsid w:val="002B595A"/>
    <w:rsid w:val="00316760"/>
    <w:rsid w:val="00322338"/>
    <w:rsid w:val="00324673"/>
    <w:rsid w:val="003456A6"/>
    <w:rsid w:val="00382B79"/>
    <w:rsid w:val="003A026C"/>
    <w:rsid w:val="003C2018"/>
    <w:rsid w:val="00445CE7"/>
    <w:rsid w:val="00473302"/>
    <w:rsid w:val="00494E73"/>
    <w:rsid w:val="00494ED0"/>
    <w:rsid w:val="00495D8A"/>
    <w:rsid w:val="004C40E5"/>
    <w:rsid w:val="004D6C3F"/>
    <w:rsid w:val="004F7C50"/>
    <w:rsid w:val="00595D49"/>
    <w:rsid w:val="005C03FA"/>
    <w:rsid w:val="005E29BA"/>
    <w:rsid w:val="005E72FB"/>
    <w:rsid w:val="0068735C"/>
    <w:rsid w:val="006B2C03"/>
    <w:rsid w:val="006E1DF7"/>
    <w:rsid w:val="006F1E62"/>
    <w:rsid w:val="00707400"/>
    <w:rsid w:val="0071687E"/>
    <w:rsid w:val="007421CD"/>
    <w:rsid w:val="0077535C"/>
    <w:rsid w:val="00796B37"/>
    <w:rsid w:val="007B2807"/>
    <w:rsid w:val="007C3C8C"/>
    <w:rsid w:val="007E1D34"/>
    <w:rsid w:val="007E453C"/>
    <w:rsid w:val="007E770B"/>
    <w:rsid w:val="00805852"/>
    <w:rsid w:val="00834A00"/>
    <w:rsid w:val="00840ADB"/>
    <w:rsid w:val="0084464D"/>
    <w:rsid w:val="008664D7"/>
    <w:rsid w:val="008955A3"/>
    <w:rsid w:val="008A095E"/>
    <w:rsid w:val="008E2D5B"/>
    <w:rsid w:val="008E4ABE"/>
    <w:rsid w:val="008F594B"/>
    <w:rsid w:val="008F6CEA"/>
    <w:rsid w:val="00900BF3"/>
    <w:rsid w:val="009032E9"/>
    <w:rsid w:val="00931774"/>
    <w:rsid w:val="009B41A0"/>
    <w:rsid w:val="009B4CFE"/>
    <w:rsid w:val="009E750A"/>
    <w:rsid w:val="00A00BE6"/>
    <w:rsid w:val="00A147CE"/>
    <w:rsid w:val="00A22936"/>
    <w:rsid w:val="00A3622C"/>
    <w:rsid w:val="00A67319"/>
    <w:rsid w:val="00A81058"/>
    <w:rsid w:val="00A86B33"/>
    <w:rsid w:val="00A90879"/>
    <w:rsid w:val="00AA1C6B"/>
    <w:rsid w:val="00AE12A9"/>
    <w:rsid w:val="00AE19D6"/>
    <w:rsid w:val="00B02DC2"/>
    <w:rsid w:val="00B260B0"/>
    <w:rsid w:val="00B32C62"/>
    <w:rsid w:val="00B448A0"/>
    <w:rsid w:val="00B53C97"/>
    <w:rsid w:val="00B57A8A"/>
    <w:rsid w:val="00BB100F"/>
    <w:rsid w:val="00BB2B66"/>
    <w:rsid w:val="00BC14F8"/>
    <w:rsid w:val="00BC1EC1"/>
    <w:rsid w:val="00BC2B6D"/>
    <w:rsid w:val="00BE4C96"/>
    <w:rsid w:val="00BF1FD7"/>
    <w:rsid w:val="00C03443"/>
    <w:rsid w:val="00C07035"/>
    <w:rsid w:val="00C234F4"/>
    <w:rsid w:val="00C533D3"/>
    <w:rsid w:val="00C56F73"/>
    <w:rsid w:val="00C823F9"/>
    <w:rsid w:val="00C87868"/>
    <w:rsid w:val="00C94485"/>
    <w:rsid w:val="00C9474C"/>
    <w:rsid w:val="00D03D9D"/>
    <w:rsid w:val="00D07ED8"/>
    <w:rsid w:val="00D37B6F"/>
    <w:rsid w:val="00D75057"/>
    <w:rsid w:val="00D87295"/>
    <w:rsid w:val="00D96FCE"/>
    <w:rsid w:val="00E21B87"/>
    <w:rsid w:val="00E308E2"/>
    <w:rsid w:val="00E43279"/>
    <w:rsid w:val="00E95B3A"/>
    <w:rsid w:val="00E973BE"/>
    <w:rsid w:val="00EA6BE6"/>
    <w:rsid w:val="00EC3196"/>
    <w:rsid w:val="00EF10CD"/>
    <w:rsid w:val="00EF567B"/>
    <w:rsid w:val="00F262F9"/>
    <w:rsid w:val="00F37F20"/>
    <w:rsid w:val="00F56191"/>
    <w:rsid w:val="00FA6E68"/>
    <w:rsid w:val="00FD3B27"/>
    <w:rsid w:val="00FE3ADA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77A9F6-8B5C-4D9B-995C-14A1B937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D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55DEB"/>
  </w:style>
  <w:style w:type="character" w:styleId="a6">
    <w:name w:val="Hyperlink"/>
    <w:basedOn w:val="a0"/>
    <w:uiPriority w:val="99"/>
    <w:semiHidden/>
    <w:unhideWhenUsed/>
    <w:rsid w:val="00255DE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25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DEB"/>
  </w:style>
  <w:style w:type="paragraph" w:styleId="a9">
    <w:name w:val="List Paragraph"/>
    <w:basedOn w:val="a"/>
    <w:uiPriority w:val="34"/>
    <w:qFormat/>
    <w:rsid w:val="00B260B0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9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EE8C-3214-4A9F-95A4-DA0316FB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Елена Кондратенко</cp:lastModifiedBy>
  <cp:revision>5</cp:revision>
  <cp:lastPrinted>2022-06-10T08:25:00Z</cp:lastPrinted>
  <dcterms:created xsi:type="dcterms:W3CDTF">2022-06-10T11:16:00Z</dcterms:created>
  <dcterms:modified xsi:type="dcterms:W3CDTF">2022-10-31T08:39:00Z</dcterms:modified>
</cp:coreProperties>
</file>