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A6" w:rsidRPr="004E1A72" w:rsidRDefault="00157AA6" w:rsidP="004E1A72">
      <w:pPr>
        <w:jc w:val="center"/>
        <w:rPr>
          <w:b/>
          <w:sz w:val="32"/>
        </w:rPr>
      </w:pPr>
      <w:r w:rsidRPr="004E1A72">
        <w:rPr>
          <w:b/>
          <w:noProof/>
          <w:sz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14375"/>
            <wp:effectExtent l="19050" t="0" r="63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1A72">
        <w:rPr>
          <w:b/>
          <w:sz w:val="32"/>
        </w:rPr>
        <w:t>АДМИНИСТРАЦИЯ</w:t>
      </w:r>
    </w:p>
    <w:p w:rsidR="00157AA6" w:rsidRPr="004E1A72" w:rsidRDefault="00157AA6" w:rsidP="004E1A72">
      <w:pPr>
        <w:pStyle w:val="5"/>
        <w:tabs>
          <w:tab w:val="left" w:pos="9356"/>
        </w:tabs>
        <w:rPr>
          <w:rFonts w:ascii="Times New Roman" w:hAnsi="Times New Roman" w:cs="Times New Roman"/>
          <w:sz w:val="44"/>
        </w:rPr>
      </w:pPr>
      <w:r w:rsidRPr="004E1A72">
        <w:rPr>
          <w:rFonts w:ascii="Times New Roman" w:hAnsi="Times New Roman" w:cs="Times New Roman"/>
          <w:sz w:val="32"/>
        </w:rPr>
        <w:t>ЯРОСЛАВСКОГО МУНИЦИПАЛЬНОГО РАЙОНА</w:t>
      </w:r>
    </w:p>
    <w:p w:rsidR="00157AA6" w:rsidRPr="004E1A72" w:rsidRDefault="00157AA6" w:rsidP="004E1A72">
      <w:pPr>
        <w:pStyle w:val="5"/>
        <w:rPr>
          <w:rFonts w:ascii="Times New Roman" w:hAnsi="Times New Roman" w:cs="Times New Roman"/>
        </w:rPr>
      </w:pPr>
      <w:r w:rsidRPr="004E1A72">
        <w:rPr>
          <w:rFonts w:ascii="Times New Roman" w:hAnsi="Times New Roman" w:cs="Times New Roman"/>
        </w:rPr>
        <w:t>П О С Т А Н О В Л Е Н И Е</w:t>
      </w:r>
    </w:p>
    <w:p w:rsidR="00157AA6" w:rsidRPr="004E1A72" w:rsidRDefault="00157AA6" w:rsidP="004E1A72">
      <w:pPr>
        <w:rPr>
          <w:sz w:val="28"/>
          <w:szCs w:val="28"/>
        </w:rPr>
      </w:pPr>
    </w:p>
    <w:p w:rsidR="00157AA6" w:rsidRPr="004E1A72" w:rsidRDefault="00157AA6" w:rsidP="004E1A72">
      <w:pPr>
        <w:pStyle w:val="1"/>
        <w:rPr>
          <w:b/>
          <w:sz w:val="24"/>
          <w:szCs w:val="24"/>
        </w:rPr>
      </w:pPr>
    </w:p>
    <w:p w:rsidR="00157AA6" w:rsidRPr="006A2A01" w:rsidRDefault="006A2A01" w:rsidP="006A2A01">
      <w:pPr>
        <w:tabs>
          <w:tab w:val="left" w:pos="538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05.03.2025                                                                                                                     № 516</w:t>
      </w:r>
    </w:p>
    <w:p w:rsidR="00157AA6" w:rsidRPr="004E1A72" w:rsidRDefault="00157AA6" w:rsidP="004E1A72">
      <w:pPr>
        <w:pStyle w:val="a3"/>
        <w:tabs>
          <w:tab w:val="left" w:pos="5245"/>
        </w:tabs>
        <w:ind w:right="4224" w:firstLine="0"/>
        <w:rPr>
          <w:b/>
          <w:bCs/>
          <w:szCs w:val="28"/>
        </w:rPr>
      </w:pPr>
    </w:p>
    <w:p w:rsidR="00CA76A8" w:rsidRPr="004E1A72" w:rsidRDefault="00CA76A8" w:rsidP="004E1A72">
      <w:pPr>
        <w:pStyle w:val="a3"/>
        <w:tabs>
          <w:tab w:val="left" w:pos="5245"/>
        </w:tabs>
        <w:ind w:right="4224" w:firstLine="0"/>
        <w:rPr>
          <w:b/>
          <w:bCs/>
          <w:szCs w:val="28"/>
        </w:rPr>
      </w:pPr>
    </w:p>
    <w:p w:rsidR="00157AA6" w:rsidRPr="004E1A72" w:rsidRDefault="00157AA6" w:rsidP="004E1A72">
      <w:pPr>
        <w:pStyle w:val="a3"/>
        <w:tabs>
          <w:tab w:val="left" w:pos="5245"/>
        </w:tabs>
        <w:ind w:right="4224" w:firstLine="0"/>
        <w:rPr>
          <w:b/>
          <w:sz w:val="27"/>
          <w:szCs w:val="27"/>
        </w:rPr>
      </w:pPr>
      <w:r w:rsidRPr="004E1A72">
        <w:rPr>
          <w:b/>
          <w:sz w:val="27"/>
          <w:szCs w:val="27"/>
        </w:rPr>
        <w:t>О</w:t>
      </w:r>
      <w:r w:rsidR="007923B1" w:rsidRPr="004E1A72">
        <w:rPr>
          <w:b/>
          <w:sz w:val="27"/>
          <w:szCs w:val="27"/>
        </w:rPr>
        <w:t xml:space="preserve">б утверждении </w:t>
      </w:r>
      <w:r w:rsidR="00AD58DC">
        <w:rPr>
          <w:b/>
          <w:sz w:val="27"/>
          <w:szCs w:val="27"/>
        </w:rPr>
        <w:t xml:space="preserve">плана мероприятий Ярославского муниципального района </w:t>
      </w:r>
    </w:p>
    <w:p w:rsidR="00194300" w:rsidRPr="004E1A72" w:rsidRDefault="00194300" w:rsidP="004E1A72">
      <w:pPr>
        <w:pStyle w:val="a3"/>
        <w:rPr>
          <w:sz w:val="27"/>
          <w:szCs w:val="27"/>
        </w:rPr>
      </w:pPr>
    </w:p>
    <w:p w:rsidR="00157AA6" w:rsidRPr="004E1A72" w:rsidRDefault="00157AA6" w:rsidP="004E1A72">
      <w:pPr>
        <w:pStyle w:val="a3"/>
        <w:rPr>
          <w:sz w:val="27"/>
          <w:szCs w:val="27"/>
        </w:rPr>
      </w:pPr>
      <w:r w:rsidRPr="003C64B4">
        <w:rPr>
          <w:sz w:val="27"/>
          <w:szCs w:val="27"/>
        </w:rPr>
        <w:t xml:space="preserve">В соответствии </w:t>
      </w:r>
      <w:r w:rsidR="00AD58DC" w:rsidRPr="003C64B4">
        <w:rPr>
          <w:sz w:val="27"/>
          <w:szCs w:val="27"/>
        </w:rPr>
        <w:t xml:space="preserve">с постановлением Правительства </w:t>
      </w:r>
      <w:r w:rsidR="00B91605" w:rsidRPr="003C64B4">
        <w:rPr>
          <w:sz w:val="27"/>
          <w:szCs w:val="27"/>
        </w:rPr>
        <w:t xml:space="preserve">Российской Федерации от 2 августа 2022 г. № 1370 «О порядке разработки и согласования плана мероприятий, указанных в пункте 1 статьи 16.6, пункте 1 статьи 75.1 и пункте 1 статьи 78.2 Федерального закона «Об охране окружающей среды», </w:t>
      </w:r>
      <w:r w:rsidR="001A4A9A" w:rsidRPr="003C64B4">
        <w:rPr>
          <w:sz w:val="27"/>
          <w:szCs w:val="27"/>
        </w:rPr>
        <w:t>постановлением Правительства Ярославской области от 23</w:t>
      </w:r>
      <w:r w:rsidR="003A480A" w:rsidRPr="003C64B4">
        <w:rPr>
          <w:sz w:val="27"/>
          <w:szCs w:val="27"/>
        </w:rPr>
        <w:t>.05.</w:t>
      </w:r>
      <w:r w:rsidR="001A4A9A" w:rsidRPr="003C64B4">
        <w:rPr>
          <w:sz w:val="27"/>
          <w:szCs w:val="27"/>
        </w:rPr>
        <w:t xml:space="preserve">2023 № 492-п «Об утверждении порядка формирования и использования бюджетных ассигнований на реализацию отдельных природоохранных мероприятий и формирования плана мероприятий </w:t>
      </w:r>
      <w:r w:rsidR="003C64B4">
        <w:rPr>
          <w:sz w:val="27"/>
          <w:szCs w:val="27"/>
        </w:rPr>
        <w:t>Я</w:t>
      </w:r>
      <w:r w:rsidR="001A4A9A" w:rsidRPr="003C64B4">
        <w:rPr>
          <w:sz w:val="27"/>
          <w:szCs w:val="27"/>
        </w:rPr>
        <w:t>рославской области»</w:t>
      </w:r>
      <w:r w:rsidR="00AD58DC" w:rsidRPr="003C64B4">
        <w:rPr>
          <w:sz w:val="27"/>
          <w:szCs w:val="27"/>
        </w:rPr>
        <w:t>,</w:t>
      </w:r>
      <w:r w:rsidR="003C64B4" w:rsidRPr="003C64B4">
        <w:rPr>
          <w:sz w:val="27"/>
          <w:szCs w:val="27"/>
        </w:rPr>
        <w:t xml:space="preserve"> постановлением Администрации Ярославского муниципального района от 21.07.2023 № 1680 </w:t>
      </w:r>
      <w:r w:rsidR="00AD58DC" w:rsidRPr="003C64B4">
        <w:rPr>
          <w:sz w:val="27"/>
          <w:szCs w:val="27"/>
        </w:rPr>
        <w:t xml:space="preserve"> </w:t>
      </w:r>
      <w:r w:rsidR="003C64B4" w:rsidRPr="003C64B4">
        <w:rPr>
          <w:sz w:val="27"/>
          <w:szCs w:val="27"/>
        </w:rPr>
        <w:t xml:space="preserve">«Об утверждении порядка формирования и использования бюджетных ассигнований на реализацию отдельных природоохранных мероприятий и формирования плана </w:t>
      </w:r>
      <w:proofErr w:type="gramStart"/>
      <w:r w:rsidR="003C64B4" w:rsidRPr="003C64B4">
        <w:rPr>
          <w:sz w:val="27"/>
          <w:szCs w:val="27"/>
        </w:rPr>
        <w:t>мероприятий</w:t>
      </w:r>
      <w:r w:rsidR="003C64B4">
        <w:rPr>
          <w:sz w:val="27"/>
          <w:szCs w:val="27"/>
        </w:rPr>
        <w:t xml:space="preserve">,  </w:t>
      </w:r>
      <w:r w:rsidR="003C64B4" w:rsidRPr="003C64B4">
        <w:rPr>
          <w:sz w:val="27"/>
          <w:szCs w:val="27"/>
        </w:rPr>
        <w:t>указанных</w:t>
      </w:r>
      <w:proofErr w:type="gramEnd"/>
      <w:r w:rsidR="003C64B4" w:rsidRPr="003C64B4">
        <w:rPr>
          <w:sz w:val="27"/>
          <w:szCs w:val="27"/>
        </w:rPr>
        <w:t xml:space="preserve"> в пункте 1 статьи 16.6, пункте 1 статьи 75.1 и пункте 1 статьи 78.2 Федерального </w:t>
      </w:r>
      <w:r w:rsidR="003C64B4">
        <w:rPr>
          <w:sz w:val="27"/>
          <w:szCs w:val="27"/>
        </w:rPr>
        <w:t xml:space="preserve"> </w:t>
      </w:r>
      <w:r w:rsidR="003C64B4" w:rsidRPr="003C64B4">
        <w:rPr>
          <w:sz w:val="27"/>
          <w:szCs w:val="27"/>
        </w:rPr>
        <w:t>закона</w:t>
      </w:r>
      <w:r w:rsidR="003C64B4">
        <w:rPr>
          <w:sz w:val="27"/>
          <w:szCs w:val="27"/>
        </w:rPr>
        <w:t xml:space="preserve"> </w:t>
      </w:r>
      <w:r w:rsidR="003C64B4" w:rsidRPr="003C64B4">
        <w:rPr>
          <w:sz w:val="27"/>
          <w:szCs w:val="27"/>
        </w:rPr>
        <w:t xml:space="preserve"> «Об охране окружающей среды»</w:t>
      </w:r>
      <w:r w:rsidR="003C64B4">
        <w:rPr>
          <w:sz w:val="27"/>
          <w:szCs w:val="27"/>
        </w:rPr>
        <w:t xml:space="preserve">, </w:t>
      </w:r>
      <w:r w:rsidR="001A4A9A" w:rsidRPr="004E1A72">
        <w:rPr>
          <w:sz w:val="27"/>
          <w:szCs w:val="27"/>
        </w:rPr>
        <w:t xml:space="preserve"> </w:t>
      </w:r>
      <w:r w:rsidRPr="004E1A72">
        <w:rPr>
          <w:sz w:val="27"/>
          <w:szCs w:val="27"/>
        </w:rPr>
        <w:t xml:space="preserve">Администрация района </w:t>
      </w:r>
      <w:r w:rsidR="005065CC" w:rsidRPr="004E1A72">
        <w:rPr>
          <w:sz w:val="27"/>
          <w:szCs w:val="27"/>
        </w:rPr>
        <w:t xml:space="preserve"> </w:t>
      </w:r>
      <w:r w:rsidRPr="004E1A72">
        <w:rPr>
          <w:b/>
          <w:bCs/>
          <w:sz w:val="27"/>
          <w:szCs w:val="27"/>
        </w:rPr>
        <w:t>п о с т а н о в л я е т:</w:t>
      </w:r>
    </w:p>
    <w:p w:rsidR="00265B4F" w:rsidRPr="004E1A72" w:rsidRDefault="00194300" w:rsidP="00DC6E31">
      <w:pPr>
        <w:pStyle w:val="a3"/>
        <w:rPr>
          <w:sz w:val="27"/>
          <w:szCs w:val="27"/>
        </w:rPr>
      </w:pPr>
      <w:r w:rsidRPr="004E1A72">
        <w:rPr>
          <w:sz w:val="27"/>
          <w:szCs w:val="27"/>
        </w:rPr>
        <w:t>1</w:t>
      </w:r>
      <w:r w:rsidR="00157AA6" w:rsidRPr="004E1A72">
        <w:rPr>
          <w:sz w:val="27"/>
          <w:szCs w:val="27"/>
        </w:rPr>
        <w:t xml:space="preserve">. </w:t>
      </w:r>
      <w:r w:rsidR="007923B1" w:rsidRPr="004E1A72">
        <w:rPr>
          <w:sz w:val="27"/>
          <w:szCs w:val="27"/>
        </w:rPr>
        <w:t xml:space="preserve">Утвердить </w:t>
      </w:r>
      <w:r w:rsidR="00AD58DC">
        <w:rPr>
          <w:sz w:val="27"/>
          <w:szCs w:val="27"/>
        </w:rPr>
        <w:t>прилагаемый план мероприятий</w:t>
      </w:r>
      <w:r w:rsidR="00061A6F" w:rsidRPr="004E1A72">
        <w:rPr>
          <w:sz w:val="27"/>
          <w:szCs w:val="27"/>
        </w:rPr>
        <w:t>, указанных в пункте 1 статьи 16.6, пункте 1 статьи 75.1 и пункте 1 статьи 78.2 Федерального закона от 10 января 2002 года № 7-ФЗ «Об охране окружающей среды», в Ярославском муниципальном районе</w:t>
      </w:r>
      <w:r w:rsidR="007923B1" w:rsidRPr="004E1A72">
        <w:rPr>
          <w:sz w:val="27"/>
          <w:szCs w:val="27"/>
        </w:rPr>
        <w:t>.</w:t>
      </w:r>
    </w:p>
    <w:p w:rsidR="00157AA6" w:rsidRPr="00265B4F" w:rsidRDefault="00DC6E31" w:rsidP="004E1A72">
      <w:pPr>
        <w:pStyle w:val="a3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>2</w:t>
      </w:r>
      <w:r w:rsidR="00157AA6" w:rsidRPr="00E25210">
        <w:rPr>
          <w:color w:val="FF0000"/>
          <w:sz w:val="27"/>
          <w:szCs w:val="27"/>
        </w:rPr>
        <w:t xml:space="preserve">. </w:t>
      </w:r>
      <w:r w:rsidR="00157AA6" w:rsidRPr="00265B4F">
        <w:rPr>
          <w:color w:val="000000" w:themeColor="text1"/>
          <w:sz w:val="27"/>
          <w:szCs w:val="27"/>
        </w:rPr>
        <w:t>Контроль за испо</w:t>
      </w:r>
      <w:r w:rsidR="00943DED" w:rsidRPr="00265B4F">
        <w:rPr>
          <w:color w:val="000000" w:themeColor="text1"/>
          <w:sz w:val="27"/>
          <w:szCs w:val="27"/>
        </w:rPr>
        <w:t>лнением</w:t>
      </w:r>
      <w:r w:rsidR="009E2FE8" w:rsidRPr="00265B4F">
        <w:rPr>
          <w:color w:val="000000" w:themeColor="text1"/>
          <w:sz w:val="27"/>
          <w:szCs w:val="27"/>
        </w:rPr>
        <w:t xml:space="preserve"> постановления во</w:t>
      </w:r>
      <w:r w:rsidR="006F55BC" w:rsidRPr="00265B4F">
        <w:rPr>
          <w:color w:val="000000" w:themeColor="text1"/>
          <w:sz w:val="27"/>
          <w:szCs w:val="27"/>
        </w:rPr>
        <w:t xml:space="preserve">зложить на первого заместителя Главы Администрации ЯМР </w:t>
      </w:r>
      <w:proofErr w:type="spellStart"/>
      <w:r w:rsidR="00265B4F" w:rsidRPr="00265B4F">
        <w:rPr>
          <w:color w:val="000000" w:themeColor="text1"/>
          <w:sz w:val="27"/>
          <w:szCs w:val="27"/>
        </w:rPr>
        <w:t>Д.С.Шибаева</w:t>
      </w:r>
      <w:proofErr w:type="spellEnd"/>
      <w:r w:rsidR="00157AA6" w:rsidRPr="00265B4F">
        <w:rPr>
          <w:color w:val="000000" w:themeColor="text1"/>
          <w:sz w:val="27"/>
          <w:szCs w:val="27"/>
        </w:rPr>
        <w:t>.</w:t>
      </w:r>
    </w:p>
    <w:p w:rsidR="00157AA6" w:rsidRPr="004E1A72" w:rsidRDefault="00DC6E31" w:rsidP="004E1A72">
      <w:pPr>
        <w:pStyle w:val="a3"/>
        <w:rPr>
          <w:sz w:val="27"/>
          <w:szCs w:val="27"/>
        </w:rPr>
      </w:pPr>
      <w:r>
        <w:rPr>
          <w:sz w:val="27"/>
          <w:szCs w:val="27"/>
        </w:rPr>
        <w:t>3</w:t>
      </w:r>
      <w:r w:rsidR="00157AA6" w:rsidRPr="004E1A72">
        <w:rPr>
          <w:sz w:val="27"/>
          <w:szCs w:val="27"/>
        </w:rPr>
        <w:t xml:space="preserve">. </w:t>
      </w:r>
      <w:r w:rsidR="007923B1" w:rsidRPr="004E1A72">
        <w:rPr>
          <w:sz w:val="27"/>
          <w:szCs w:val="27"/>
        </w:rPr>
        <w:t xml:space="preserve"> </w:t>
      </w:r>
      <w:r w:rsidR="00157AA6" w:rsidRPr="004E1A72">
        <w:rPr>
          <w:sz w:val="27"/>
          <w:szCs w:val="27"/>
        </w:rPr>
        <w:t>Постановление в</w:t>
      </w:r>
      <w:r w:rsidR="00FD72FD">
        <w:rPr>
          <w:sz w:val="27"/>
          <w:szCs w:val="27"/>
        </w:rPr>
        <w:t>ступает в силу со дня опубликования</w:t>
      </w:r>
      <w:r w:rsidR="00157AA6" w:rsidRPr="004E1A72">
        <w:rPr>
          <w:sz w:val="27"/>
          <w:szCs w:val="27"/>
        </w:rPr>
        <w:t>.</w:t>
      </w:r>
    </w:p>
    <w:p w:rsidR="00F22B42" w:rsidRDefault="00F22B42" w:rsidP="004E1A72">
      <w:pPr>
        <w:jc w:val="both"/>
        <w:rPr>
          <w:sz w:val="27"/>
          <w:szCs w:val="27"/>
        </w:rPr>
      </w:pPr>
    </w:p>
    <w:p w:rsidR="00FD72FD" w:rsidRPr="004E1A72" w:rsidRDefault="00FD72FD" w:rsidP="004E1A72">
      <w:pPr>
        <w:jc w:val="both"/>
        <w:rPr>
          <w:sz w:val="27"/>
          <w:szCs w:val="27"/>
        </w:rPr>
      </w:pPr>
    </w:p>
    <w:p w:rsidR="00B91605" w:rsidRPr="004E1A72" w:rsidRDefault="00B91605" w:rsidP="004E1A72">
      <w:pPr>
        <w:jc w:val="both"/>
        <w:rPr>
          <w:sz w:val="27"/>
          <w:szCs w:val="27"/>
        </w:rPr>
      </w:pPr>
    </w:p>
    <w:p w:rsidR="00157AA6" w:rsidRDefault="00943DED" w:rsidP="004E1A7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ВРИО </w:t>
      </w:r>
      <w:r w:rsidR="00157AA6" w:rsidRPr="004E1A72">
        <w:rPr>
          <w:sz w:val="27"/>
          <w:szCs w:val="27"/>
        </w:rPr>
        <w:t>Глав</w:t>
      </w:r>
      <w:r>
        <w:rPr>
          <w:sz w:val="27"/>
          <w:szCs w:val="27"/>
        </w:rPr>
        <w:t xml:space="preserve">ы </w:t>
      </w:r>
    </w:p>
    <w:p w:rsidR="003A480A" w:rsidRPr="00943DED" w:rsidRDefault="00943DED" w:rsidP="00943DED">
      <w:pPr>
        <w:jc w:val="both"/>
        <w:rPr>
          <w:sz w:val="27"/>
          <w:szCs w:val="27"/>
        </w:rPr>
        <w:sectPr w:rsidR="003A480A" w:rsidRPr="00943DED" w:rsidSect="00DA5BD2">
          <w:headerReference w:type="even" r:id="rId9"/>
          <w:headerReference w:type="default" r:id="rId10"/>
          <w:headerReference w:type="first" r:id="rId11"/>
          <w:pgSz w:w="11906" w:h="16838" w:code="9"/>
          <w:pgMar w:top="142" w:right="849" w:bottom="709" w:left="1418" w:header="720" w:footer="720" w:gutter="0"/>
          <w:cols w:space="720"/>
          <w:titlePg/>
          <w:docGrid w:linePitch="272"/>
        </w:sectPr>
      </w:pPr>
      <w:r>
        <w:rPr>
          <w:sz w:val="27"/>
          <w:szCs w:val="27"/>
        </w:rPr>
        <w:t xml:space="preserve">Администрации ЯМР                                                                                   </w:t>
      </w:r>
      <w:proofErr w:type="spellStart"/>
      <w:r>
        <w:rPr>
          <w:sz w:val="27"/>
          <w:szCs w:val="27"/>
        </w:rPr>
        <w:t>Д.С.Шибаев</w:t>
      </w:r>
      <w:proofErr w:type="spellEnd"/>
    </w:p>
    <w:p w:rsidR="00727498" w:rsidRPr="008E498A" w:rsidRDefault="008E498A" w:rsidP="00334C34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  <w:r>
        <w:rPr>
          <w:b/>
        </w:rPr>
        <w:lastRenderedPageBreak/>
        <w:t xml:space="preserve">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334C34">
        <w:rPr>
          <w:b/>
          <w:sz w:val="28"/>
          <w:szCs w:val="28"/>
        </w:rPr>
        <w:t xml:space="preserve">    </w:t>
      </w:r>
      <w:r w:rsidRPr="008E498A">
        <w:rPr>
          <w:sz w:val="28"/>
          <w:szCs w:val="28"/>
        </w:rPr>
        <w:t>УТВЕРЖДЕН</w:t>
      </w:r>
    </w:p>
    <w:p w:rsidR="008E498A" w:rsidRPr="008E498A" w:rsidRDefault="008E498A" w:rsidP="008E498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334C3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п</w:t>
      </w:r>
      <w:r w:rsidRPr="008E498A">
        <w:rPr>
          <w:sz w:val="28"/>
          <w:szCs w:val="28"/>
        </w:rPr>
        <w:t>остановлением</w:t>
      </w:r>
    </w:p>
    <w:p w:rsidR="008E498A" w:rsidRPr="008E498A" w:rsidRDefault="008E498A" w:rsidP="008E498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334C34">
        <w:rPr>
          <w:sz w:val="28"/>
          <w:szCs w:val="28"/>
        </w:rPr>
        <w:t xml:space="preserve">                 </w:t>
      </w:r>
      <w:r w:rsidR="003C64B4">
        <w:rPr>
          <w:sz w:val="28"/>
          <w:szCs w:val="28"/>
        </w:rPr>
        <w:t xml:space="preserve">   </w:t>
      </w:r>
      <w:r w:rsidRPr="008E498A">
        <w:rPr>
          <w:sz w:val="28"/>
          <w:szCs w:val="28"/>
        </w:rPr>
        <w:t>Администрации ЯМР</w:t>
      </w:r>
    </w:p>
    <w:p w:rsidR="008E498A" w:rsidRPr="008E498A" w:rsidRDefault="008E498A" w:rsidP="008E498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334C34">
        <w:rPr>
          <w:sz w:val="28"/>
          <w:szCs w:val="28"/>
        </w:rPr>
        <w:t xml:space="preserve">          </w:t>
      </w:r>
      <w:r w:rsidR="006A2A01">
        <w:rPr>
          <w:sz w:val="28"/>
          <w:szCs w:val="28"/>
        </w:rPr>
        <w:t xml:space="preserve">   </w:t>
      </w:r>
      <w:r w:rsidR="00334C34">
        <w:rPr>
          <w:sz w:val="28"/>
          <w:szCs w:val="28"/>
        </w:rPr>
        <w:t>о</w:t>
      </w:r>
      <w:r w:rsidRPr="008E498A">
        <w:rPr>
          <w:sz w:val="28"/>
          <w:szCs w:val="28"/>
        </w:rPr>
        <w:t xml:space="preserve">т </w:t>
      </w:r>
      <w:r w:rsidR="006A2A01">
        <w:rPr>
          <w:sz w:val="28"/>
          <w:szCs w:val="28"/>
        </w:rPr>
        <w:t>05.03.2025</w:t>
      </w:r>
      <w:r w:rsidR="003C64B4">
        <w:rPr>
          <w:sz w:val="28"/>
          <w:szCs w:val="28"/>
        </w:rPr>
        <w:t xml:space="preserve">№ </w:t>
      </w:r>
      <w:r w:rsidR="006A2A01">
        <w:rPr>
          <w:sz w:val="28"/>
          <w:szCs w:val="28"/>
        </w:rPr>
        <w:t>516</w:t>
      </w:r>
    </w:p>
    <w:p w:rsidR="008E498A" w:rsidRDefault="008E498A" w:rsidP="008E498A">
      <w:pPr>
        <w:autoSpaceDE w:val="0"/>
        <w:autoSpaceDN w:val="0"/>
        <w:adjustRightInd w:val="0"/>
        <w:jc w:val="both"/>
      </w:pPr>
    </w:p>
    <w:p w:rsidR="008E498A" w:rsidRPr="008E498A" w:rsidRDefault="008E498A" w:rsidP="008E498A">
      <w:pPr>
        <w:autoSpaceDE w:val="0"/>
        <w:autoSpaceDN w:val="0"/>
        <w:adjustRightInd w:val="0"/>
        <w:jc w:val="both"/>
      </w:pPr>
      <w:r>
        <w:t xml:space="preserve">            </w:t>
      </w:r>
    </w:p>
    <w:p w:rsidR="008E498A" w:rsidRDefault="008E498A" w:rsidP="003C64B4">
      <w:pPr>
        <w:autoSpaceDE w:val="0"/>
        <w:autoSpaceDN w:val="0"/>
        <w:adjustRightInd w:val="0"/>
        <w:rPr>
          <w:b/>
        </w:rPr>
      </w:pPr>
    </w:p>
    <w:p w:rsidR="00334C34" w:rsidRDefault="00334C34" w:rsidP="00C423FA">
      <w:pPr>
        <w:autoSpaceDE w:val="0"/>
        <w:autoSpaceDN w:val="0"/>
        <w:adjustRightInd w:val="0"/>
        <w:rPr>
          <w:b/>
        </w:rPr>
      </w:pPr>
    </w:p>
    <w:p w:rsidR="00C423FA" w:rsidRPr="00C423FA" w:rsidRDefault="00C423FA" w:rsidP="00C423FA">
      <w:pPr>
        <w:autoSpaceDE w:val="0"/>
        <w:autoSpaceDN w:val="0"/>
        <w:adjustRightInd w:val="0"/>
        <w:jc w:val="center"/>
        <w:rPr>
          <w:b/>
          <w:sz w:val="28"/>
          <w:szCs w:val="24"/>
          <w:lang w:eastAsia="en-US"/>
        </w:rPr>
      </w:pPr>
    </w:p>
    <w:p w:rsidR="00334C34" w:rsidRPr="00334C34" w:rsidRDefault="00334C34" w:rsidP="00334C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4C34">
        <w:rPr>
          <w:b/>
          <w:sz w:val="28"/>
          <w:szCs w:val="28"/>
        </w:rPr>
        <w:t>ПЛАН</w:t>
      </w:r>
    </w:p>
    <w:p w:rsidR="00334C34" w:rsidRPr="00334C34" w:rsidRDefault="00334C34" w:rsidP="00334C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4C34">
        <w:rPr>
          <w:b/>
          <w:sz w:val="28"/>
          <w:szCs w:val="28"/>
        </w:rPr>
        <w:t>мероприятий, указанных в пункте 1 статьи 16.6, пункте 1 статьи 75.1 и пункте 1 статьи 78.2 Федерального закона "Об охране окружающей среды", субъекта Российской Федерации</w:t>
      </w:r>
    </w:p>
    <w:p w:rsidR="00334C34" w:rsidRPr="00334C34" w:rsidRDefault="00334C34" w:rsidP="00334C34">
      <w:pPr>
        <w:jc w:val="center"/>
        <w:rPr>
          <w:rFonts w:eastAsia="Calibri"/>
          <w:b/>
          <w:bCs/>
          <w:sz w:val="28"/>
          <w:szCs w:val="28"/>
          <w:u w:val="single"/>
        </w:rPr>
      </w:pPr>
      <w:r w:rsidRPr="00334C34">
        <w:rPr>
          <w:rFonts w:eastAsia="Calibri"/>
          <w:b/>
          <w:sz w:val="28"/>
          <w:szCs w:val="28"/>
          <w:u w:val="single"/>
        </w:rPr>
        <w:t>Ярославский муниципальный район</w:t>
      </w:r>
    </w:p>
    <w:p w:rsidR="00334C34" w:rsidRPr="00334C34" w:rsidRDefault="00334C34" w:rsidP="00334C34">
      <w:pPr>
        <w:rPr>
          <w:sz w:val="28"/>
          <w:szCs w:val="28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"/>
        <w:gridCol w:w="568"/>
        <w:gridCol w:w="1559"/>
        <w:gridCol w:w="1343"/>
        <w:gridCol w:w="850"/>
        <w:gridCol w:w="993"/>
        <w:gridCol w:w="783"/>
        <w:gridCol w:w="851"/>
        <w:gridCol w:w="992"/>
        <w:gridCol w:w="709"/>
        <w:gridCol w:w="850"/>
        <w:gridCol w:w="634"/>
        <w:gridCol w:w="784"/>
        <w:gridCol w:w="850"/>
        <w:gridCol w:w="492"/>
        <w:gridCol w:w="851"/>
        <w:gridCol w:w="850"/>
        <w:gridCol w:w="709"/>
        <w:gridCol w:w="992"/>
      </w:tblGrid>
      <w:tr w:rsidR="00334C34" w:rsidRPr="00572637" w:rsidTr="00943DED">
        <w:trPr>
          <w:trHeight w:val="20"/>
        </w:trPr>
        <w:tc>
          <w:tcPr>
            <w:tcW w:w="358" w:type="dxa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 w:rsidRPr="00572637">
              <w:rPr>
                <w:spacing w:val="-8"/>
                <w:sz w:val="16"/>
                <w:szCs w:val="16"/>
              </w:rPr>
              <w:t>№ п/п</w:t>
            </w:r>
          </w:p>
        </w:tc>
        <w:tc>
          <w:tcPr>
            <w:tcW w:w="568" w:type="dxa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 w:rsidRPr="00572637">
              <w:rPr>
                <w:spacing w:val="-8"/>
                <w:sz w:val="16"/>
                <w:szCs w:val="16"/>
              </w:rPr>
              <w:t>Код мероприятия</w:t>
            </w:r>
          </w:p>
        </w:tc>
        <w:tc>
          <w:tcPr>
            <w:tcW w:w="1559" w:type="dxa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 w:rsidRPr="00572637">
              <w:rPr>
                <w:spacing w:val="-8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343" w:type="dxa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 w:rsidRPr="00572637">
              <w:rPr>
                <w:spacing w:val="-8"/>
                <w:sz w:val="16"/>
                <w:szCs w:val="16"/>
              </w:rPr>
              <w:t>Муниципальное образование, на территории которого реализуется мероприятие</w:t>
            </w:r>
          </w:p>
        </w:tc>
        <w:tc>
          <w:tcPr>
            <w:tcW w:w="850" w:type="dxa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 w:rsidRPr="00572637">
              <w:rPr>
                <w:spacing w:val="-8"/>
                <w:sz w:val="16"/>
                <w:szCs w:val="16"/>
              </w:rPr>
              <w:t xml:space="preserve">Описание мероприятия </w:t>
            </w:r>
          </w:p>
        </w:tc>
        <w:tc>
          <w:tcPr>
            <w:tcW w:w="993" w:type="dxa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 w:rsidRPr="00572637">
              <w:rPr>
                <w:spacing w:val="-8"/>
                <w:sz w:val="16"/>
                <w:szCs w:val="16"/>
              </w:rPr>
              <w:t>Стоимость мероприятия, тыс. руб.</w:t>
            </w:r>
          </w:p>
        </w:tc>
        <w:tc>
          <w:tcPr>
            <w:tcW w:w="1634" w:type="dxa"/>
            <w:gridSpan w:val="2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 w:rsidRPr="00572637">
              <w:rPr>
                <w:spacing w:val="-8"/>
                <w:sz w:val="16"/>
                <w:szCs w:val="16"/>
              </w:rPr>
              <w:t>Сроки реализации мероприятия</w:t>
            </w:r>
          </w:p>
        </w:tc>
        <w:tc>
          <w:tcPr>
            <w:tcW w:w="8713" w:type="dxa"/>
            <w:gridSpan w:val="11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 w:rsidRPr="00572637">
              <w:rPr>
                <w:spacing w:val="-8"/>
                <w:sz w:val="16"/>
                <w:szCs w:val="16"/>
              </w:rPr>
              <w:t>Объем финансирования, тыс. руб.</w:t>
            </w:r>
          </w:p>
        </w:tc>
      </w:tr>
      <w:tr w:rsidR="00334C34" w:rsidRPr="00760F9D" w:rsidTr="00943DED">
        <w:trPr>
          <w:trHeight w:val="293"/>
        </w:trPr>
        <w:tc>
          <w:tcPr>
            <w:tcW w:w="358" w:type="dxa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both"/>
              <w:outlineLvl w:val="0"/>
              <w:rPr>
                <w:spacing w:val="-8"/>
                <w:sz w:val="16"/>
                <w:szCs w:val="16"/>
              </w:rPr>
            </w:pPr>
          </w:p>
        </w:tc>
        <w:tc>
          <w:tcPr>
            <w:tcW w:w="568" w:type="dxa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both"/>
              <w:outlineLvl w:val="0"/>
              <w:rPr>
                <w:spacing w:val="-8"/>
                <w:sz w:val="16"/>
                <w:szCs w:val="16"/>
              </w:rPr>
            </w:pPr>
          </w:p>
        </w:tc>
        <w:tc>
          <w:tcPr>
            <w:tcW w:w="1559" w:type="dxa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both"/>
              <w:outlineLvl w:val="0"/>
              <w:rPr>
                <w:spacing w:val="-8"/>
                <w:sz w:val="16"/>
                <w:szCs w:val="16"/>
              </w:rPr>
            </w:pPr>
          </w:p>
        </w:tc>
        <w:tc>
          <w:tcPr>
            <w:tcW w:w="1343" w:type="dxa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rPr>
                <w:spacing w:val="-8"/>
                <w:sz w:val="16"/>
                <w:szCs w:val="16"/>
              </w:rPr>
            </w:pPr>
          </w:p>
        </w:tc>
        <w:tc>
          <w:tcPr>
            <w:tcW w:w="850" w:type="dxa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993" w:type="dxa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783" w:type="dxa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 w:rsidRPr="00572637">
              <w:rPr>
                <w:spacing w:val="-8"/>
                <w:sz w:val="16"/>
                <w:szCs w:val="16"/>
              </w:rPr>
              <w:t>дата начала</w:t>
            </w:r>
          </w:p>
        </w:tc>
        <w:tc>
          <w:tcPr>
            <w:tcW w:w="851" w:type="dxa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 w:rsidRPr="00572637">
              <w:rPr>
                <w:spacing w:val="-8"/>
                <w:sz w:val="16"/>
                <w:szCs w:val="16"/>
              </w:rPr>
              <w:t>дата завершения</w:t>
            </w:r>
          </w:p>
        </w:tc>
        <w:tc>
          <w:tcPr>
            <w:tcW w:w="992" w:type="dxa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о</w:t>
            </w:r>
            <w:r w:rsidRPr="00572637">
              <w:rPr>
                <w:spacing w:val="-8"/>
                <w:sz w:val="16"/>
                <w:szCs w:val="16"/>
              </w:rPr>
              <w:t>бъем произведенных расхо</w:t>
            </w:r>
            <w:r>
              <w:rPr>
                <w:spacing w:val="-8"/>
                <w:sz w:val="16"/>
                <w:szCs w:val="16"/>
              </w:rPr>
              <w:t xml:space="preserve">дов, </w:t>
            </w:r>
          </w:p>
        </w:tc>
        <w:tc>
          <w:tcPr>
            <w:tcW w:w="2193" w:type="dxa"/>
            <w:gridSpan w:val="3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м</w:t>
            </w:r>
            <w:r w:rsidRPr="00572637">
              <w:rPr>
                <w:spacing w:val="-8"/>
                <w:sz w:val="16"/>
                <w:szCs w:val="16"/>
              </w:rPr>
              <w:t>ежбюджетные тра</w:t>
            </w:r>
            <w:r>
              <w:rPr>
                <w:spacing w:val="-8"/>
                <w:sz w:val="16"/>
                <w:szCs w:val="16"/>
              </w:rPr>
              <w:t>нсферты из федерального бюджета</w:t>
            </w:r>
          </w:p>
        </w:tc>
        <w:tc>
          <w:tcPr>
            <w:tcW w:w="2126" w:type="dxa"/>
            <w:gridSpan w:val="3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б</w:t>
            </w:r>
            <w:r w:rsidRPr="00572637">
              <w:rPr>
                <w:spacing w:val="-8"/>
                <w:sz w:val="16"/>
                <w:szCs w:val="16"/>
              </w:rPr>
              <w:t>юджет субъекта Российской Федерации</w:t>
            </w:r>
          </w:p>
        </w:tc>
        <w:tc>
          <w:tcPr>
            <w:tcW w:w="2410" w:type="dxa"/>
            <w:gridSpan w:val="3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52" w:right="-95"/>
              <w:jc w:val="center"/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н</w:t>
            </w:r>
            <w:r w:rsidRPr="00572637">
              <w:rPr>
                <w:spacing w:val="-8"/>
                <w:sz w:val="16"/>
                <w:szCs w:val="16"/>
              </w:rPr>
              <w:t xml:space="preserve">еобходимый объем финансового обеспечения </w:t>
            </w:r>
            <w:r w:rsidRPr="00572637">
              <w:rPr>
                <w:spacing w:val="-8"/>
                <w:sz w:val="16"/>
                <w:szCs w:val="16"/>
              </w:rPr>
              <w:br/>
              <w:t>за пределами планового периода</w:t>
            </w:r>
          </w:p>
        </w:tc>
      </w:tr>
      <w:tr w:rsidR="00334C34" w:rsidRPr="00572637" w:rsidTr="00943DED">
        <w:trPr>
          <w:trHeight w:val="144"/>
        </w:trPr>
        <w:tc>
          <w:tcPr>
            <w:tcW w:w="358" w:type="dxa"/>
            <w:vMerge w:val="restart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both"/>
              <w:outlineLvl w:val="0"/>
              <w:rPr>
                <w:spacing w:val="-8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both"/>
              <w:outlineLvl w:val="0"/>
              <w:rPr>
                <w:spacing w:val="-8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both"/>
              <w:outlineLvl w:val="0"/>
              <w:rPr>
                <w:spacing w:val="-8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783" w:type="dxa"/>
            <w:vMerge w:val="restart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2193" w:type="dxa"/>
            <w:gridSpan w:val="3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 w:rsidRPr="00572637">
              <w:rPr>
                <w:spacing w:val="-8"/>
                <w:sz w:val="16"/>
                <w:szCs w:val="16"/>
              </w:rPr>
              <w:t>План расходов</w:t>
            </w:r>
          </w:p>
        </w:tc>
        <w:tc>
          <w:tcPr>
            <w:tcW w:w="2126" w:type="dxa"/>
            <w:gridSpan w:val="3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 w:rsidRPr="00572637">
              <w:rPr>
                <w:spacing w:val="-8"/>
                <w:sz w:val="16"/>
                <w:szCs w:val="16"/>
              </w:rPr>
              <w:t>План расходов</w:t>
            </w:r>
          </w:p>
        </w:tc>
        <w:tc>
          <w:tcPr>
            <w:tcW w:w="2410" w:type="dxa"/>
            <w:gridSpan w:val="3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  <w:r w:rsidRPr="00572637">
              <w:rPr>
                <w:spacing w:val="-8"/>
                <w:sz w:val="16"/>
                <w:szCs w:val="16"/>
              </w:rPr>
              <w:t>План расходов</w:t>
            </w:r>
          </w:p>
        </w:tc>
        <w:tc>
          <w:tcPr>
            <w:tcW w:w="992" w:type="dxa"/>
            <w:vMerge w:val="restart"/>
          </w:tcPr>
          <w:p w:rsidR="00334C34" w:rsidRPr="00572637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spacing w:val="-8"/>
                <w:sz w:val="16"/>
                <w:szCs w:val="16"/>
              </w:rPr>
            </w:pPr>
          </w:p>
        </w:tc>
      </w:tr>
      <w:tr w:rsidR="00334C34" w:rsidRPr="00AE23CC" w:rsidTr="00943DED">
        <w:trPr>
          <w:trHeight w:val="501"/>
        </w:trPr>
        <w:tc>
          <w:tcPr>
            <w:tcW w:w="358" w:type="dxa"/>
            <w:vMerge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both"/>
              <w:outlineLvl w:val="0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both"/>
              <w:outlineLvl w:val="0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both"/>
              <w:outlineLvl w:val="0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783" w:type="dxa"/>
            <w:vMerge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color w:val="000000" w:themeColor="text1"/>
                <w:spacing w:val="-8"/>
                <w:sz w:val="16"/>
                <w:szCs w:val="16"/>
              </w:rPr>
              <w:t>2025</w:t>
            </w: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color w:val="000000" w:themeColor="text1"/>
                <w:spacing w:val="-8"/>
                <w:sz w:val="16"/>
                <w:szCs w:val="16"/>
              </w:rPr>
              <w:t>2026</w:t>
            </w:r>
          </w:p>
        </w:tc>
        <w:tc>
          <w:tcPr>
            <w:tcW w:w="634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color w:val="000000" w:themeColor="text1"/>
                <w:spacing w:val="-8"/>
                <w:sz w:val="16"/>
                <w:szCs w:val="16"/>
              </w:rPr>
              <w:t>2027</w:t>
            </w:r>
          </w:p>
        </w:tc>
        <w:tc>
          <w:tcPr>
            <w:tcW w:w="784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color w:val="000000" w:themeColor="text1"/>
                <w:spacing w:val="-8"/>
                <w:sz w:val="16"/>
                <w:szCs w:val="16"/>
              </w:rPr>
              <w:t>2025</w:t>
            </w: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color w:val="000000" w:themeColor="text1"/>
                <w:spacing w:val="-8"/>
                <w:sz w:val="16"/>
                <w:szCs w:val="16"/>
              </w:rPr>
              <w:t>2026</w:t>
            </w:r>
          </w:p>
        </w:tc>
        <w:tc>
          <w:tcPr>
            <w:tcW w:w="492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color w:val="000000" w:themeColor="text1"/>
                <w:spacing w:val="-8"/>
                <w:sz w:val="16"/>
                <w:szCs w:val="16"/>
              </w:rPr>
              <w:t>2027</w:t>
            </w:r>
          </w:p>
        </w:tc>
        <w:tc>
          <w:tcPr>
            <w:tcW w:w="851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color w:val="000000" w:themeColor="text1"/>
                <w:spacing w:val="-8"/>
                <w:sz w:val="16"/>
                <w:szCs w:val="16"/>
              </w:rPr>
              <w:t>2025</w:t>
            </w: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color w:val="000000" w:themeColor="text1"/>
                <w:spacing w:val="-8"/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color w:val="000000" w:themeColor="text1"/>
                <w:spacing w:val="-8"/>
                <w:sz w:val="16"/>
                <w:szCs w:val="16"/>
              </w:rPr>
              <w:t>2027</w:t>
            </w:r>
          </w:p>
        </w:tc>
        <w:tc>
          <w:tcPr>
            <w:tcW w:w="992" w:type="dxa"/>
            <w:vMerge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</w:tr>
    </w:tbl>
    <w:p w:rsidR="00334C34" w:rsidRPr="00AE23CC" w:rsidRDefault="00334C34" w:rsidP="00334C34">
      <w:pPr>
        <w:rPr>
          <w:color w:val="000000" w:themeColor="text1"/>
          <w:sz w:val="2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"/>
        <w:gridCol w:w="568"/>
        <w:gridCol w:w="1559"/>
        <w:gridCol w:w="1343"/>
        <w:gridCol w:w="850"/>
        <w:gridCol w:w="993"/>
        <w:gridCol w:w="783"/>
        <w:gridCol w:w="851"/>
        <w:gridCol w:w="992"/>
        <w:gridCol w:w="709"/>
        <w:gridCol w:w="850"/>
        <w:gridCol w:w="634"/>
        <w:gridCol w:w="784"/>
        <w:gridCol w:w="850"/>
        <w:gridCol w:w="492"/>
        <w:gridCol w:w="851"/>
        <w:gridCol w:w="850"/>
        <w:gridCol w:w="709"/>
        <w:gridCol w:w="992"/>
      </w:tblGrid>
      <w:tr w:rsidR="00334C34" w:rsidRPr="00AE23CC" w:rsidTr="00943DED">
        <w:trPr>
          <w:trHeight w:val="20"/>
          <w:tblHeader/>
        </w:trPr>
        <w:tc>
          <w:tcPr>
            <w:tcW w:w="358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outlineLvl w:val="0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outlineLvl w:val="0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outlineLvl w:val="0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3</w:t>
            </w:r>
          </w:p>
        </w:tc>
        <w:tc>
          <w:tcPr>
            <w:tcW w:w="1343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6</w:t>
            </w:r>
          </w:p>
        </w:tc>
        <w:tc>
          <w:tcPr>
            <w:tcW w:w="783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11</w:t>
            </w:r>
          </w:p>
        </w:tc>
        <w:tc>
          <w:tcPr>
            <w:tcW w:w="634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12</w:t>
            </w:r>
          </w:p>
        </w:tc>
        <w:tc>
          <w:tcPr>
            <w:tcW w:w="784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52" w:right="-95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14</w:t>
            </w:r>
          </w:p>
        </w:tc>
        <w:tc>
          <w:tcPr>
            <w:tcW w:w="492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ind w:left="-62" w:right="-69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  <w:r w:rsidRPr="00AE23CC">
              <w:rPr>
                <w:color w:val="000000" w:themeColor="text1"/>
                <w:spacing w:val="-8"/>
                <w:sz w:val="16"/>
                <w:szCs w:val="16"/>
              </w:rPr>
              <w:t>19</w:t>
            </w:r>
          </w:p>
        </w:tc>
      </w:tr>
      <w:tr w:rsidR="00334C34" w:rsidRPr="00AE23CC" w:rsidTr="00943DED">
        <w:trPr>
          <w:trHeight w:val="173"/>
        </w:trPr>
        <w:tc>
          <w:tcPr>
            <w:tcW w:w="358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68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16"/>
                <w:szCs w:val="16"/>
              </w:rPr>
            </w:pPr>
            <w:r w:rsidRPr="00AE23CC">
              <w:rPr>
                <w:color w:val="000000" w:themeColor="text1"/>
                <w:sz w:val="16"/>
                <w:szCs w:val="16"/>
              </w:rPr>
              <w:t>8.02</w:t>
            </w:r>
          </w:p>
        </w:tc>
        <w:tc>
          <w:tcPr>
            <w:tcW w:w="1559" w:type="dxa"/>
          </w:tcPr>
          <w:p w:rsidR="00334C34" w:rsidRPr="00AE23CC" w:rsidRDefault="00B5557D" w:rsidP="00B5557D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16"/>
                <w:szCs w:val="16"/>
              </w:rPr>
            </w:pPr>
            <w:r w:rsidRPr="00B5557D">
              <w:rPr>
                <w:color w:val="000000" w:themeColor="text1"/>
                <w:sz w:val="16"/>
                <w:szCs w:val="16"/>
              </w:rPr>
              <w:t xml:space="preserve">Озеленение, </w:t>
            </w:r>
            <w:proofErr w:type="spellStart"/>
            <w:r w:rsidRPr="00B5557D">
              <w:rPr>
                <w:color w:val="000000" w:themeColor="text1"/>
                <w:sz w:val="16"/>
                <w:szCs w:val="16"/>
              </w:rPr>
              <w:t>ликви-дация</w:t>
            </w:r>
            <w:proofErr w:type="spellEnd"/>
            <w:r w:rsidRPr="00B5557D">
              <w:rPr>
                <w:color w:val="000000" w:themeColor="text1"/>
                <w:sz w:val="16"/>
                <w:szCs w:val="16"/>
              </w:rPr>
              <w:t xml:space="preserve"> аварийных деревьев, посадка </w:t>
            </w:r>
            <w:r w:rsidRPr="00B5557D">
              <w:rPr>
                <w:color w:val="000000" w:themeColor="text1"/>
                <w:sz w:val="16"/>
                <w:szCs w:val="16"/>
              </w:rPr>
              <w:lastRenderedPageBreak/>
              <w:t xml:space="preserve">зеленых насаждений на территориях муниципальных учреждений, парковых зонах в населенных </w:t>
            </w:r>
            <w:proofErr w:type="spellStart"/>
            <w:r w:rsidRPr="00B5557D">
              <w:rPr>
                <w:color w:val="000000" w:themeColor="text1"/>
                <w:sz w:val="16"/>
                <w:szCs w:val="16"/>
              </w:rPr>
              <w:t>пунк-тах</w:t>
            </w:r>
            <w:proofErr w:type="spellEnd"/>
            <w:r w:rsidRPr="00B5557D">
              <w:rPr>
                <w:color w:val="000000" w:themeColor="text1"/>
                <w:sz w:val="16"/>
                <w:szCs w:val="16"/>
              </w:rPr>
              <w:t xml:space="preserve"> Ярославского МР</w:t>
            </w:r>
          </w:p>
        </w:tc>
        <w:tc>
          <w:tcPr>
            <w:tcW w:w="1343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E23CC">
              <w:rPr>
                <w:color w:val="000000" w:themeColor="text1"/>
                <w:sz w:val="16"/>
                <w:szCs w:val="16"/>
              </w:rPr>
              <w:lastRenderedPageBreak/>
              <w:t>Ярославский муниципальный район</w:t>
            </w: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E23CC">
              <w:rPr>
                <w:color w:val="000000" w:themeColor="text1"/>
                <w:sz w:val="16"/>
                <w:szCs w:val="16"/>
              </w:rPr>
              <w:t>Озеленение.</w:t>
            </w:r>
          </w:p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E23CC">
              <w:rPr>
                <w:color w:val="000000" w:themeColor="text1"/>
                <w:sz w:val="16"/>
                <w:szCs w:val="16"/>
              </w:rPr>
              <w:lastRenderedPageBreak/>
              <w:t>Степень приоритетности: средняя</w:t>
            </w:r>
          </w:p>
        </w:tc>
        <w:tc>
          <w:tcPr>
            <w:tcW w:w="993" w:type="dxa"/>
            <w:shd w:val="clear" w:color="auto" w:fill="auto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5 000,0</w:t>
            </w:r>
          </w:p>
        </w:tc>
        <w:tc>
          <w:tcPr>
            <w:tcW w:w="783" w:type="dxa"/>
            <w:shd w:val="clear" w:color="auto" w:fill="auto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2025</w:t>
            </w:r>
          </w:p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2025</w:t>
            </w:r>
          </w:p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E23C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4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92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5 000,0</w:t>
            </w: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34C34" w:rsidRPr="00AE23CC" w:rsidTr="00943DED">
        <w:trPr>
          <w:trHeight w:val="173"/>
        </w:trPr>
        <w:tc>
          <w:tcPr>
            <w:tcW w:w="358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Pr="00AE23CC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68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16"/>
                <w:szCs w:val="16"/>
              </w:rPr>
            </w:pPr>
            <w:r w:rsidRPr="00AE23CC">
              <w:rPr>
                <w:color w:val="000000" w:themeColor="text1"/>
                <w:sz w:val="16"/>
                <w:szCs w:val="16"/>
              </w:rPr>
              <w:t>10.02</w:t>
            </w:r>
          </w:p>
        </w:tc>
        <w:tc>
          <w:tcPr>
            <w:tcW w:w="1559" w:type="dxa"/>
          </w:tcPr>
          <w:p w:rsidR="00334C34" w:rsidRPr="00AE23CC" w:rsidRDefault="00B5557D" w:rsidP="00B5557D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16"/>
                <w:szCs w:val="16"/>
              </w:rPr>
            </w:pPr>
            <w:r w:rsidRPr="00B5557D">
              <w:rPr>
                <w:color w:val="000000" w:themeColor="text1"/>
                <w:sz w:val="16"/>
                <w:szCs w:val="16"/>
              </w:rPr>
              <w:t xml:space="preserve">Ликвидация </w:t>
            </w:r>
            <w:proofErr w:type="spellStart"/>
            <w:r w:rsidRPr="00B5557D">
              <w:rPr>
                <w:color w:val="000000" w:themeColor="text1"/>
                <w:sz w:val="16"/>
                <w:szCs w:val="16"/>
              </w:rPr>
              <w:t>несанк-ционированных</w:t>
            </w:r>
            <w:proofErr w:type="spellEnd"/>
            <w:r w:rsidRPr="00B5557D">
              <w:rPr>
                <w:color w:val="000000" w:themeColor="text1"/>
                <w:sz w:val="16"/>
                <w:szCs w:val="16"/>
              </w:rPr>
              <w:t xml:space="preserve"> свалок, </w:t>
            </w:r>
            <w:proofErr w:type="spellStart"/>
            <w:r w:rsidRPr="00B5557D">
              <w:rPr>
                <w:color w:val="000000" w:themeColor="text1"/>
                <w:sz w:val="16"/>
                <w:szCs w:val="16"/>
              </w:rPr>
              <w:t>располо-женны</w:t>
            </w:r>
            <w:r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на территории Ярославского МР</w:t>
            </w:r>
          </w:p>
        </w:tc>
        <w:tc>
          <w:tcPr>
            <w:tcW w:w="1343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E23CC">
              <w:rPr>
                <w:color w:val="000000" w:themeColor="text1"/>
                <w:sz w:val="16"/>
                <w:szCs w:val="16"/>
              </w:rPr>
              <w:t>Ярославский муниципальный район</w:t>
            </w: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E23CC">
              <w:rPr>
                <w:color w:val="000000" w:themeColor="text1"/>
                <w:sz w:val="16"/>
                <w:szCs w:val="16"/>
              </w:rPr>
              <w:t>Ликвидация несанкционированных свалок</w:t>
            </w:r>
          </w:p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E23CC">
              <w:rPr>
                <w:color w:val="000000" w:themeColor="text1"/>
                <w:sz w:val="16"/>
                <w:szCs w:val="16"/>
              </w:rPr>
              <w:t>Степень приоритетности: средняя</w:t>
            </w:r>
          </w:p>
        </w:tc>
        <w:tc>
          <w:tcPr>
            <w:tcW w:w="993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58 273,07</w:t>
            </w:r>
          </w:p>
        </w:tc>
        <w:tc>
          <w:tcPr>
            <w:tcW w:w="783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2025</w:t>
            </w:r>
          </w:p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2027</w:t>
            </w:r>
          </w:p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E23C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4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92" w:type="dxa"/>
          </w:tcPr>
          <w:p w:rsidR="00334C34" w:rsidRPr="00537B42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334C34" w:rsidRPr="00537B42" w:rsidRDefault="00334C34" w:rsidP="001A48F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36 349,07</w:t>
            </w:r>
          </w:p>
          <w:p w:rsidR="00334C34" w:rsidRPr="00232993" w:rsidRDefault="00334C34" w:rsidP="001A48F0">
            <w:pPr>
              <w:autoSpaceDE w:val="0"/>
              <w:autoSpaceDN w:val="0"/>
              <w:adjustRightInd w:val="0"/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334C34" w:rsidRPr="00537B42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37B42">
              <w:rPr>
                <w:color w:val="000000" w:themeColor="text1"/>
                <w:sz w:val="16"/>
                <w:szCs w:val="16"/>
              </w:rPr>
              <w:t>10</w:t>
            </w:r>
            <w:r>
              <w:rPr>
                <w:color w:val="000000" w:themeColor="text1"/>
                <w:sz w:val="16"/>
                <w:szCs w:val="16"/>
              </w:rPr>
              <w:t> 962</w:t>
            </w:r>
            <w:r w:rsidRPr="00537B42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334C34" w:rsidRPr="00537B42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10 962</w:t>
            </w:r>
            <w:r w:rsidRPr="00537B42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34C34" w:rsidRPr="00AE23CC" w:rsidTr="00943DED">
        <w:trPr>
          <w:trHeight w:val="173"/>
        </w:trPr>
        <w:tc>
          <w:tcPr>
            <w:tcW w:w="8297" w:type="dxa"/>
            <w:gridSpan w:val="9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E23CC">
              <w:rPr>
                <w:color w:val="000000" w:themeColor="text1"/>
                <w:sz w:val="16"/>
                <w:szCs w:val="16"/>
              </w:rPr>
              <w:t>План расходов муниципального образования (всего)</w:t>
            </w:r>
          </w:p>
        </w:tc>
        <w:tc>
          <w:tcPr>
            <w:tcW w:w="709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4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92" w:type="dxa"/>
          </w:tcPr>
          <w:p w:rsidR="00334C34" w:rsidRPr="00537B42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334C34" w:rsidRPr="00537B42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41 349,07</w:t>
            </w:r>
          </w:p>
        </w:tc>
        <w:tc>
          <w:tcPr>
            <w:tcW w:w="850" w:type="dxa"/>
          </w:tcPr>
          <w:p w:rsidR="00334C34" w:rsidRPr="00537B42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10 962</w:t>
            </w:r>
            <w:r w:rsidRPr="00537B42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334C34" w:rsidRPr="00537B42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10 962</w:t>
            </w:r>
            <w:r w:rsidRPr="00537B42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34C34" w:rsidRPr="00AE23CC" w:rsidTr="00943DED">
        <w:trPr>
          <w:trHeight w:val="430"/>
        </w:trPr>
        <w:tc>
          <w:tcPr>
            <w:tcW w:w="8297" w:type="dxa"/>
            <w:gridSpan w:val="9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E23CC">
              <w:rPr>
                <w:color w:val="000000" w:themeColor="text1"/>
                <w:sz w:val="16"/>
                <w:szCs w:val="16"/>
              </w:rPr>
              <w:t>Прогноз доходов муниципального образования (всего)</w:t>
            </w:r>
          </w:p>
        </w:tc>
        <w:tc>
          <w:tcPr>
            <w:tcW w:w="709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4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92" w:type="dxa"/>
          </w:tcPr>
          <w:p w:rsidR="00334C34" w:rsidRPr="00537B42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334C34" w:rsidRPr="00537B42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41 349,07</w:t>
            </w:r>
            <w:r w:rsidRPr="006C619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:rsidR="00334C34" w:rsidRPr="00537B42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10 962</w:t>
            </w:r>
            <w:r w:rsidRPr="00537B42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334C34" w:rsidRPr="00537B42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10 962</w:t>
            </w:r>
            <w:r w:rsidRPr="00537B42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334C34" w:rsidRPr="00AE23CC" w:rsidRDefault="00334C34" w:rsidP="001A48F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334C34" w:rsidRPr="00572637" w:rsidRDefault="00334C34" w:rsidP="00334C34">
      <w:pPr>
        <w:autoSpaceDE w:val="0"/>
        <w:autoSpaceDN w:val="0"/>
        <w:adjustRightInd w:val="0"/>
        <w:ind w:left="3540" w:firstLine="708"/>
        <w:jc w:val="right"/>
        <w:rPr>
          <w:szCs w:val="28"/>
        </w:rPr>
      </w:pPr>
    </w:p>
    <w:p w:rsidR="00334C34" w:rsidRPr="006C6199" w:rsidRDefault="00334C34" w:rsidP="00334C34">
      <w:r w:rsidRPr="006C6199">
        <w:t>*-</w:t>
      </w:r>
      <w:r>
        <w:t xml:space="preserve"> в </w:t>
      </w:r>
      <w:r w:rsidRPr="006C6199">
        <w:t>том числе неизрасходованные экологические платеж</w:t>
      </w:r>
      <w:r>
        <w:t>и предыдущего периода в сумме 30 387,070</w:t>
      </w:r>
      <w:r w:rsidRPr="006C6199">
        <w:t xml:space="preserve"> тыс. руб.</w:t>
      </w:r>
    </w:p>
    <w:p w:rsidR="00727498" w:rsidRPr="00572637" w:rsidRDefault="00727498" w:rsidP="00727498">
      <w:pPr>
        <w:autoSpaceDE w:val="0"/>
        <w:autoSpaceDN w:val="0"/>
        <w:adjustRightInd w:val="0"/>
        <w:ind w:left="3540" w:firstLine="708"/>
        <w:jc w:val="right"/>
        <w:rPr>
          <w:szCs w:val="28"/>
        </w:rPr>
      </w:pPr>
    </w:p>
    <w:p w:rsidR="00727498" w:rsidRDefault="00727498" w:rsidP="004E1A72">
      <w:pPr>
        <w:jc w:val="both"/>
        <w:rPr>
          <w:sz w:val="27"/>
          <w:szCs w:val="27"/>
        </w:rPr>
      </w:pPr>
    </w:p>
    <w:p w:rsidR="00727498" w:rsidRDefault="00727498" w:rsidP="004E1A72">
      <w:pPr>
        <w:jc w:val="both"/>
        <w:rPr>
          <w:sz w:val="27"/>
          <w:szCs w:val="27"/>
        </w:rPr>
      </w:pPr>
    </w:p>
    <w:p w:rsidR="00727498" w:rsidRDefault="00727498" w:rsidP="004E1A72">
      <w:pPr>
        <w:jc w:val="both"/>
        <w:rPr>
          <w:sz w:val="27"/>
          <w:szCs w:val="27"/>
        </w:rPr>
      </w:pPr>
    </w:p>
    <w:p w:rsidR="00727498" w:rsidRDefault="00727498" w:rsidP="004E1A72">
      <w:pPr>
        <w:jc w:val="both"/>
        <w:rPr>
          <w:sz w:val="27"/>
          <w:szCs w:val="27"/>
        </w:rPr>
      </w:pPr>
    </w:p>
    <w:p w:rsidR="00727498" w:rsidRDefault="00727498" w:rsidP="004E1A72">
      <w:pPr>
        <w:jc w:val="both"/>
        <w:rPr>
          <w:sz w:val="27"/>
          <w:szCs w:val="27"/>
        </w:rPr>
      </w:pPr>
    </w:p>
    <w:sectPr w:rsidR="00727498" w:rsidSect="00334C34">
      <w:pgSz w:w="16838" w:h="11906" w:orient="landscape" w:code="9"/>
      <w:pgMar w:top="284" w:right="709" w:bottom="156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ACA" w:rsidRDefault="00B44ACA" w:rsidP="00B36EA5">
      <w:r>
        <w:separator/>
      </w:r>
    </w:p>
  </w:endnote>
  <w:endnote w:type="continuationSeparator" w:id="0">
    <w:p w:rsidR="00B44ACA" w:rsidRDefault="00B44ACA" w:rsidP="00B3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ACA" w:rsidRDefault="00B44ACA" w:rsidP="00B36EA5">
      <w:r>
        <w:separator/>
      </w:r>
    </w:p>
  </w:footnote>
  <w:footnote w:type="continuationSeparator" w:id="0">
    <w:p w:rsidR="00B44ACA" w:rsidRDefault="00B44ACA" w:rsidP="00B3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05" w:rsidRDefault="0025323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9160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1605" w:rsidRDefault="00B916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05" w:rsidRDefault="00B91605">
    <w:pPr>
      <w:pStyle w:val="a5"/>
      <w:jc w:val="center"/>
    </w:pPr>
  </w:p>
  <w:p w:rsidR="00B91605" w:rsidRPr="00C07336" w:rsidRDefault="00B91605" w:rsidP="00C0733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05" w:rsidRDefault="00B91605">
    <w:pPr>
      <w:pStyle w:val="a5"/>
      <w:jc w:val="center"/>
    </w:pPr>
  </w:p>
  <w:p w:rsidR="00B91605" w:rsidRDefault="00B916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06A"/>
    <w:multiLevelType w:val="hybridMultilevel"/>
    <w:tmpl w:val="43601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132"/>
    <w:multiLevelType w:val="hybridMultilevel"/>
    <w:tmpl w:val="D8E09792"/>
    <w:lvl w:ilvl="0" w:tplc="94BED376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3E643BA"/>
    <w:multiLevelType w:val="hybridMultilevel"/>
    <w:tmpl w:val="985A49F2"/>
    <w:lvl w:ilvl="0" w:tplc="907A0C2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35BB5"/>
    <w:multiLevelType w:val="multilevel"/>
    <w:tmpl w:val="D0C82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6E4E04"/>
    <w:multiLevelType w:val="multilevel"/>
    <w:tmpl w:val="94922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5" w15:restartNumberingAfterBreak="0">
    <w:nsid w:val="1A143309"/>
    <w:multiLevelType w:val="multilevel"/>
    <w:tmpl w:val="24A09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B3306B"/>
    <w:multiLevelType w:val="multilevel"/>
    <w:tmpl w:val="4002D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760597"/>
    <w:multiLevelType w:val="multilevel"/>
    <w:tmpl w:val="5A783FB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4" w:hanging="2160"/>
      </w:pPr>
      <w:rPr>
        <w:rFonts w:hint="default"/>
      </w:rPr>
    </w:lvl>
  </w:abstractNum>
  <w:abstractNum w:abstractNumId="8" w15:restartNumberingAfterBreak="0">
    <w:nsid w:val="34F6103F"/>
    <w:multiLevelType w:val="multilevel"/>
    <w:tmpl w:val="5C62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637A1C"/>
    <w:multiLevelType w:val="hybridMultilevel"/>
    <w:tmpl w:val="B100BD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A11AD7"/>
    <w:multiLevelType w:val="multilevel"/>
    <w:tmpl w:val="DD2C6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236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648" w:hanging="1440"/>
      </w:pPr>
      <w:rPr>
        <w:rFonts w:hint="default"/>
        <w:b w:val="0"/>
        <w:color w:val="000000" w:themeColor="text1"/>
      </w:rPr>
    </w:lvl>
  </w:abstractNum>
  <w:abstractNum w:abstractNumId="11" w15:restartNumberingAfterBreak="0">
    <w:nsid w:val="41192A58"/>
    <w:multiLevelType w:val="hybridMultilevel"/>
    <w:tmpl w:val="80F49476"/>
    <w:lvl w:ilvl="0" w:tplc="FA04F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42103A"/>
    <w:multiLevelType w:val="hybridMultilevel"/>
    <w:tmpl w:val="4452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21A8E"/>
    <w:multiLevelType w:val="hybridMultilevel"/>
    <w:tmpl w:val="E2B25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11B89"/>
    <w:multiLevelType w:val="multilevel"/>
    <w:tmpl w:val="38EC3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591C3EE1"/>
    <w:multiLevelType w:val="hybridMultilevel"/>
    <w:tmpl w:val="AFEA19A0"/>
    <w:lvl w:ilvl="0" w:tplc="577CA1E8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62D50"/>
    <w:multiLevelType w:val="multilevel"/>
    <w:tmpl w:val="B00A0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69357520"/>
    <w:multiLevelType w:val="multilevel"/>
    <w:tmpl w:val="21D8A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69510CEF"/>
    <w:multiLevelType w:val="hybridMultilevel"/>
    <w:tmpl w:val="A94A2412"/>
    <w:lvl w:ilvl="0" w:tplc="37700F20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551BFC"/>
    <w:multiLevelType w:val="hybridMultilevel"/>
    <w:tmpl w:val="A798FEC6"/>
    <w:lvl w:ilvl="0" w:tplc="316ED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A807C4"/>
    <w:multiLevelType w:val="hybridMultilevel"/>
    <w:tmpl w:val="45506CC2"/>
    <w:lvl w:ilvl="0" w:tplc="CC7C6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3"/>
  </w:num>
  <w:num w:numId="4">
    <w:abstractNumId w:val="6"/>
  </w:num>
  <w:num w:numId="5">
    <w:abstractNumId w:val="4"/>
  </w:num>
  <w:num w:numId="6">
    <w:abstractNumId w:val="17"/>
  </w:num>
  <w:num w:numId="7">
    <w:abstractNumId w:val="0"/>
  </w:num>
  <w:num w:numId="8">
    <w:abstractNumId w:val="14"/>
  </w:num>
  <w:num w:numId="9">
    <w:abstractNumId w:val="5"/>
  </w:num>
  <w:num w:numId="10">
    <w:abstractNumId w:val="11"/>
  </w:num>
  <w:num w:numId="11">
    <w:abstractNumId w:val="20"/>
  </w:num>
  <w:num w:numId="12">
    <w:abstractNumId w:val="7"/>
  </w:num>
  <w:num w:numId="13">
    <w:abstractNumId w:val="1"/>
  </w:num>
  <w:num w:numId="14">
    <w:abstractNumId w:val="12"/>
  </w:num>
  <w:num w:numId="15">
    <w:abstractNumId w:val="13"/>
  </w:num>
  <w:num w:numId="16">
    <w:abstractNumId w:val="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5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A6"/>
    <w:rsid w:val="00006A90"/>
    <w:rsid w:val="00011E13"/>
    <w:rsid w:val="00013DF1"/>
    <w:rsid w:val="00061A6F"/>
    <w:rsid w:val="00062247"/>
    <w:rsid w:val="000750DC"/>
    <w:rsid w:val="000C2766"/>
    <w:rsid w:val="000D15A2"/>
    <w:rsid w:val="000D66B9"/>
    <w:rsid w:val="000E183B"/>
    <w:rsid w:val="000F531C"/>
    <w:rsid w:val="001018E0"/>
    <w:rsid w:val="00121217"/>
    <w:rsid w:val="00144182"/>
    <w:rsid w:val="00157AA6"/>
    <w:rsid w:val="00194300"/>
    <w:rsid w:val="00197006"/>
    <w:rsid w:val="001A4A9A"/>
    <w:rsid w:val="001A7E66"/>
    <w:rsid w:val="001F11FD"/>
    <w:rsid w:val="00203687"/>
    <w:rsid w:val="0020674D"/>
    <w:rsid w:val="00226113"/>
    <w:rsid w:val="0024768E"/>
    <w:rsid w:val="00250B49"/>
    <w:rsid w:val="00253230"/>
    <w:rsid w:val="00265B4F"/>
    <w:rsid w:val="00277F5B"/>
    <w:rsid w:val="002B3571"/>
    <w:rsid w:val="002F1EC5"/>
    <w:rsid w:val="002F33DC"/>
    <w:rsid w:val="00312070"/>
    <w:rsid w:val="00317F93"/>
    <w:rsid w:val="003327A4"/>
    <w:rsid w:val="00334C34"/>
    <w:rsid w:val="00354827"/>
    <w:rsid w:val="00375447"/>
    <w:rsid w:val="003A33FA"/>
    <w:rsid w:val="003A480A"/>
    <w:rsid w:val="003C64B4"/>
    <w:rsid w:val="00403439"/>
    <w:rsid w:val="00434CA3"/>
    <w:rsid w:val="00442D83"/>
    <w:rsid w:val="00452189"/>
    <w:rsid w:val="00467EE2"/>
    <w:rsid w:val="004721E5"/>
    <w:rsid w:val="00483166"/>
    <w:rsid w:val="004876BA"/>
    <w:rsid w:val="004B3847"/>
    <w:rsid w:val="004E1A72"/>
    <w:rsid w:val="004F1127"/>
    <w:rsid w:val="004F2550"/>
    <w:rsid w:val="005042FA"/>
    <w:rsid w:val="005065CC"/>
    <w:rsid w:val="0050727A"/>
    <w:rsid w:val="00507F8D"/>
    <w:rsid w:val="00540F7D"/>
    <w:rsid w:val="00567ABC"/>
    <w:rsid w:val="00571B83"/>
    <w:rsid w:val="0058584F"/>
    <w:rsid w:val="005A1159"/>
    <w:rsid w:val="005B63A3"/>
    <w:rsid w:val="005E3A8A"/>
    <w:rsid w:val="005F742F"/>
    <w:rsid w:val="00621921"/>
    <w:rsid w:val="006306DC"/>
    <w:rsid w:val="00633BC6"/>
    <w:rsid w:val="006A09F4"/>
    <w:rsid w:val="006A2A01"/>
    <w:rsid w:val="006A76BE"/>
    <w:rsid w:val="006C0300"/>
    <w:rsid w:val="006C463E"/>
    <w:rsid w:val="006C628D"/>
    <w:rsid w:val="006D0B18"/>
    <w:rsid w:val="006D1344"/>
    <w:rsid w:val="006E2B93"/>
    <w:rsid w:val="006F55BC"/>
    <w:rsid w:val="0070093D"/>
    <w:rsid w:val="007172F5"/>
    <w:rsid w:val="00721786"/>
    <w:rsid w:val="007261B0"/>
    <w:rsid w:val="00727498"/>
    <w:rsid w:val="00732821"/>
    <w:rsid w:val="007442BF"/>
    <w:rsid w:val="00744D95"/>
    <w:rsid w:val="007573C0"/>
    <w:rsid w:val="00763FC2"/>
    <w:rsid w:val="007923B1"/>
    <w:rsid w:val="007B4241"/>
    <w:rsid w:val="007E79D5"/>
    <w:rsid w:val="00805142"/>
    <w:rsid w:val="00834E10"/>
    <w:rsid w:val="00854D93"/>
    <w:rsid w:val="00883CC2"/>
    <w:rsid w:val="008A7C6F"/>
    <w:rsid w:val="008B3F32"/>
    <w:rsid w:val="008C7335"/>
    <w:rsid w:val="008D58D5"/>
    <w:rsid w:val="008E498A"/>
    <w:rsid w:val="008E5637"/>
    <w:rsid w:val="008F18E6"/>
    <w:rsid w:val="009035AD"/>
    <w:rsid w:val="00926C87"/>
    <w:rsid w:val="00943DED"/>
    <w:rsid w:val="00977C42"/>
    <w:rsid w:val="009B77C3"/>
    <w:rsid w:val="009C01F1"/>
    <w:rsid w:val="009E2FE8"/>
    <w:rsid w:val="009E574E"/>
    <w:rsid w:val="00A36112"/>
    <w:rsid w:val="00A45DAE"/>
    <w:rsid w:val="00A61FE8"/>
    <w:rsid w:val="00A64601"/>
    <w:rsid w:val="00A6560A"/>
    <w:rsid w:val="00A95220"/>
    <w:rsid w:val="00AA002E"/>
    <w:rsid w:val="00AC36DF"/>
    <w:rsid w:val="00AD58DC"/>
    <w:rsid w:val="00AE1169"/>
    <w:rsid w:val="00AE5B94"/>
    <w:rsid w:val="00B00193"/>
    <w:rsid w:val="00B15FF3"/>
    <w:rsid w:val="00B25315"/>
    <w:rsid w:val="00B36EA5"/>
    <w:rsid w:val="00B4022D"/>
    <w:rsid w:val="00B44ACA"/>
    <w:rsid w:val="00B5557D"/>
    <w:rsid w:val="00B64C8D"/>
    <w:rsid w:val="00B91605"/>
    <w:rsid w:val="00BA2E88"/>
    <w:rsid w:val="00BE77CC"/>
    <w:rsid w:val="00BF1655"/>
    <w:rsid w:val="00C024D8"/>
    <w:rsid w:val="00C067C9"/>
    <w:rsid w:val="00C07336"/>
    <w:rsid w:val="00C3612D"/>
    <w:rsid w:val="00C423FA"/>
    <w:rsid w:val="00C63AFF"/>
    <w:rsid w:val="00C754F7"/>
    <w:rsid w:val="00C95820"/>
    <w:rsid w:val="00CA76A8"/>
    <w:rsid w:val="00CB3716"/>
    <w:rsid w:val="00CE2FFB"/>
    <w:rsid w:val="00CE604E"/>
    <w:rsid w:val="00CF4640"/>
    <w:rsid w:val="00CF63B2"/>
    <w:rsid w:val="00D03FE3"/>
    <w:rsid w:val="00D12717"/>
    <w:rsid w:val="00D26B94"/>
    <w:rsid w:val="00D3351E"/>
    <w:rsid w:val="00D35A71"/>
    <w:rsid w:val="00D556DE"/>
    <w:rsid w:val="00D57DA0"/>
    <w:rsid w:val="00D7582A"/>
    <w:rsid w:val="00D77666"/>
    <w:rsid w:val="00D80F96"/>
    <w:rsid w:val="00D83E49"/>
    <w:rsid w:val="00D87F8D"/>
    <w:rsid w:val="00DA5BD2"/>
    <w:rsid w:val="00DC3CA3"/>
    <w:rsid w:val="00DC6E31"/>
    <w:rsid w:val="00DD186F"/>
    <w:rsid w:val="00DD4EF6"/>
    <w:rsid w:val="00DD5AD3"/>
    <w:rsid w:val="00E25210"/>
    <w:rsid w:val="00E41157"/>
    <w:rsid w:val="00E71BBD"/>
    <w:rsid w:val="00E8375D"/>
    <w:rsid w:val="00E94ED3"/>
    <w:rsid w:val="00EC2F01"/>
    <w:rsid w:val="00EE7A65"/>
    <w:rsid w:val="00F040DB"/>
    <w:rsid w:val="00F22B42"/>
    <w:rsid w:val="00F23AB6"/>
    <w:rsid w:val="00F365F2"/>
    <w:rsid w:val="00F36D8F"/>
    <w:rsid w:val="00F41748"/>
    <w:rsid w:val="00F45DF8"/>
    <w:rsid w:val="00F46AC8"/>
    <w:rsid w:val="00F60798"/>
    <w:rsid w:val="00FA6CC5"/>
    <w:rsid w:val="00FB3AA1"/>
    <w:rsid w:val="00FC4095"/>
    <w:rsid w:val="00FC5209"/>
    <w:rsid w:val="00FD393C"/>
    <w:rsid w:val="00FD72FD"/>
    <w:rsid w:val="00FF03D6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AF9F1-A6FA-472A-B4DD-181AC3BD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7AA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8B3F32"/>
    <w:pPr>
      <w:keepNext/>
      <w:tabs>
        <w:tab w:val="num" w:pos="0"/>
      </w:tabs>
      <w:suppressAutoHyphens/>
      <w:ind w:left="576" w:hanging="576"/>
      <w:jc w:val="center"/>
      <w:outlineLvl w:val="1"/>
    </w:pPr>
    <w:rPr>
      <w:b/>
      <w:sz w:val="16"/>
      <w:lang w:eastAsia="ar-SA"/>
    </w:rPr>
  </w:style>
  <w:style w:type="paragraph" w:styleId="5">
    <w:name w:val="heading 5"/>
    <w:basedOn w:val="a"/>
    <w:next w:val="a"/>
    <w:link w:val="50"/>
    <w:qFormat/>
    <w:rsid w:val="00157AA6"/>
    <w:pPr>
      <w:keepNext/>
      <w:jc w:val="center"/>
      <w:outlineLvl w:val="4"/>
    </w:pPr>
    <w:rPr>
      <w:rFonts w:ascii="Arial" w:hAnsi="Arial" w:cs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A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57AA6"/>
    <w:rPr>
      <w:rFonts w:ascii="Arial" w:eastAsia="Times New Roman" w:hAnsi="Arial" w:cs="Arial"/>
      <w:b/>
      <w:sz w:val="40"/>
      <w:szCs w:val="20"/>
      <w:lang w:eastAsia="ru-RU"/>
    </w:rPr>
  </w:style>
  <w:style w:type="paragraph" w:styleId="a3">
    <w:name w:val="Body Text Indent"/>
    <w:basedOn w:val="a"/>
    <w:link w:val="a4"/>
    <w:rsid w:val="00157AA6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57AA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157A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7A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57AA6"/>
  </w:style>
  <w:style w:type="paragraph" w:styleId="21">
    <w:name w:val="Body Text 2"/>
    <w:basedOn w:val="a"/>
    <w:link w:val="22"/>
    <w:rsid w:val="00157AA6"/>
    <w:rPr>
      <w:sz w:val="28"/>
    </w:rPr>
  </w:style>
  <w:style w:type="character" w:customStyle="1" w:styleId="22">
    <w:name w:val="Основной текст 2 Знак"/>
    <w:basedOn w:val="a0"/>
    <w:link w:val="21"/>
    <w:rsid w:val="00157AA6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rsid w:val="008B3F32"/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paragraph" w:customStyle="1" w:styleId="ConsPlusNormal">
    <w:name w:val="ConsPlusNormal"/>
    <w:rsid w:val="008B3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8B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8B3F32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8B3F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B3F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8B3F32"/>
  </w:style>
  <w:style w:type="paragraph" w:customStyle="1" w:styleId="formattext">
    <w:name w:val="formattext"/>
    <w:basedOn w:val="a"/>
    <w:rsid w:val="008B3F32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3F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8B3F3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8B3F32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f">
    <w:name w:val="Основной текст Знак"/>
    <w:basedOn w:val="a0"/>
    <w:link w:val="ae"/>
    <w:rsid w:val="008B3F3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markedcontent">
    <w:name w:val="markedcontent"/>
    <w:basedOn w:val="a0"/>
    <w:rsid w:val="008B3F32"/>
  </w:style>
  <w:style w:type="paragraph" w:styleId="af0">
    <w:name w:val="No Spacing"/>
    <w:uiPriority w:val="1"/>
    <w:qFormat/>
    <w:rsid w:val="008B3F32"/>
    <w:pPr>
      <w:spacing w:after="0" w:line="240" w:lineRule="auto"/>
    </w:pPr>
  </w:style>
  <w:style w:type="character" w:customStyle="1" w:styleId="Bodytext5">
    <w:name w:val="Body text (5)"/>
    <w:rsid w:val="008B3F32"/>
  </w:style>
  <w:style w:type="character" w:customStyle="1" w:styleId="fontstyle01">
    <w:name w:val="fontstyle01"/>
    <w:rsid w:val="008B3F3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B3F3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rsid w:val="008B3F32"/>
  </w:style>
  <w:style w:type="character" w:customStyle="1" w:styleId="WW-Absatz-Standardschriftart1111111111">
    <w:name w:val="WW-Absatz-Standardschriftart1111111111"/>
    <w:uiPriority w:val="99"/>
    <w:rsid w:val="008B3F32"/>
  </w:style>
  <w:style w:type="character" w:styleId="af2">
    <w:name w:val="Strong"/>
    <w:basedOn w:val="a0"/>
    <w:uiPriority w:val="22"/>
    <w:qFormat/>
    <w:rsid w:val="008B3F32"/>
    <w:rPr>
      <w:b/>
      <w:bCs/>
    </w:rPr>
  </w:style>
  <w:style w:type="character" w:styleId="af3">
    <w:name w:val="Hyperlink"/>
    <w:basedOn w:val="a0"/>
    <w:uiPriority w:val="99"/>
    <w:semiHidden/>
    <w:unhideWhenUsed/>
    <w:rsid w:val="008B3F32"/>
    <w:rPr>
      <w:color w:val="0000FF"/>
      <w:u w:val="single"/>
    </w:rPr>
  </w:style>
  <w:style w:type="paragraph" w:customStyle="1" w:styleId="ConsPlusTitle">
    <w:name w:val="ConsPlusTitle"/>
    <w:rsid w:val="00D556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56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2DB15-418B-470A-8BCE-F944655D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Алифанова Елена</dc:creator>
  <cp:lastModifiedBy>Марина Александровна Медведева</cp:lastModifiedBy>
  <cp:revision>3</cp:revision>
  <cp:lastPrinted>2025-03-06T11:17:00Z</cp:lastPrinted>
  <dcterms:created xsi:type="dcterms:W3CDTF">2025-11-19T07:38:00Z</dcterms:created>
  <dcterms:modified xsi:type="dcterms:W3CDTF">2025-11-19T10:04:00Z</dcterms:modified>
</cp:coreProperties>
</file>